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E5322" w14:textId="77777777" w:rsidR="007B76C0" w:rsidRPr="00146CE0" w:rsidRDefault="007B76C0" w:rsidP="00B03F28">
      <w:pPr>
        <w:pStyle w:val="Tijeloteksta"/>
      </w:pPr>
    </w:p>
    <w:p w14:paraId="77480748" w14:textId="77777777" w:rsidR="007B76C0" w:rsidRPr="00146CE0" w:rsidRDefault="007B76C0" w:rsidP="00B03F28">
      <w:pPr>
        <w:pStyle w:val="Tijeloteksta"/>
      </w:pPr>
    </w:p>
    <w:p w14:paraId="214C3D62" w14:textId="77777777" w:rsidR="007B76C0" w:rsidRPr="00146CE0" w:rsidRDefault="007B76C0" w:rsidP="00B03F28">
      <w:pPr>
        <w:pStyle w:val="Tijeloteksta"/>
      </w:pPr>
    </w:p>
    <w:p w14:paraId="04DBA58F" w14:textId="77777777" w:rsidR="007B76C0" w:rsidRPr="00146CE0" w:rsidRDefault="007B76C0" w:rsidP="00B03F28">
      <w:pPr>
        <w:pStyle w:val="Tijeloteksta"/>
      </w:pPr>
    </w:p>
    <w:p w14:paraId="796B00F7" w14:textId="77777777" w:rsidR="007B76C0" w:rsidRPr="00146CE0" w:rsidRDefault="007B76C0" w:rsidP="00B03F28">
      <w:pPr>
        <w:pStyle w:val="Tijeloteksta"/>
      </w:pPr>
    </w:p>
    <w:p w14:paraId="1910EF68" w14:textId="77777777" w:rsidR="007B76C0" w:rsidRPr="00146CE0" w:rsidRDefault="007B76C0" w:rsidP="00B03F28">
      <w:pPr>
        <w:pStyle w:val="Tijeloteksta"/>
      </w:pPr>
    </w:p>
    <w:p w14:paraId="39BD1D02" w14:textId="77777777" w:rsidR="007B76C0" w:rsidRPr="00146CE0" w:rsidRDefault="007B76C0" w:rsidP="00B03F28">
      <w:pPr>
        <w:pStyle w:val="Tijeloteksta"/>
      </w:pPr>
    </w:p>
    <w:p w14:paraId="270EA05B" w14:textId="77777777" w:rsidR="007B76C0" w:rsidRPr="00146CE0" w:rsidRDefault="007B76C0" w:rsidP="00B03F28">
      <w:pPr>
        <w:pStyle w:val="Tijeloteksta"/>
      </w:pPr>
    </w:p>
    <w:p w14:paraId="772A9999" w14:textId="77777777" w:rsidR="007B76C0" w:rsidRPr="00146CE0" w:rsidRDefault="007B76C0" w:rsidP="00B03F28">
      <w:pPr>
        <w:pStyle w:val="Tijeloteksta"/>
      </w:pPr>
    </w:p>
    <w:p w14:paraId="38537AEB" w14:textId="77777777" w:rsidR="007B76C0" w:rsidRPr="00146CE0" w:rsidRDefault="007B76C0" w:rsidP="00B03F28">
      <w:pPr>
        <w:pStyle w:val="Tijeloteksta"/>
      </w:pPr>
    </w:p>
    <w:p w14:paraId="759F586B" w14:textId="77777777" w:rsidR="007B76C0" w:rsidRPr="00146CE0" w:rsidRDefault="007B76C0" w:rsidP="00B03F28">
      <w:pPr>
        <w:pStyle w:val="Tijeloteksta"/>
      </w:pPr>
    </w:p>
    <w:p w14:paraId="7D0FF2E9" w14:textId="77777777" w:rsidR="007B76C0" w:rsidRPr="00146CE0" w:rsidRDefault="007B76C0" w:rsidP="00B03F28">
      <w:pPr>
        <w:pStyle w:val="Tijeloteksta"/>
      </w:pPr>
    </w:p>
    <w:p w14:paraId="67E6C02A" w14:textId="77777777" w:rsidR="007B76C0" w:rsidRPr="00146CE0" w:rsidRDefault="007B76C0" w:rsidP="00B03F28">
      <w:pPr>
        <w:pStyle w:val="Tijeloteksta"/>
      </w:pPr>
    </w:p>
    <w:p w14:paraId="1A66FE46" w14:textId="77777777" w:rsidR="007B76C0" w:rsidRPr="00146CE0" w:rsidRDefault="007B76C0" w:rsidP="00B03F28">
      <w:pPr>
        <w:pStyle w:val="Tijeloteksta"/>
      </w:pPr>
    </w:p>
    <w:p w14:paraId="7C35964C" w14:textId="77777777" w:rsidR="007B76C0" w:rsidRPr="00146CE0" w:rsidRDefault="007B76C0" w:rsidP="00B03F28">
      <w:pPr>
        <w:pStyle w:val="Tijeloteksta"/>
      </w:pPr>
    </w:p>
    <w:p w14:paraId="45573C5A" w14:textId="3AF56268" w:rsidR="00A34C3B" w:rsidRDefault="00CC03CA" w:rsidP="00D30E49">
      <w:pPr>
        <w:pStyle w:val="Tijeloteksta"/>
        <w:ind w:right="703"/>
        <w:jc w:val="center"/>
        <w:rPr>
          <w:b/>
          <w:w w:val="110"/>
          <w:sz w:val="28"/>
          <w:szCs w:val="28"/>
        </w:rPr>
      </w:pPr>
      <w:r w:rsidRPr="00146CE0">
        <w:rPr>
          <w:b/>
          <w:w w:val="110"/>
          <w:sz w:val="28"/>
          <w:szCs w:val="28"/>
        </w:rPr>
        <w:t xml:space="preserve">PROGRAM RADA </w:t>
      </w:r>
      <w:r w:rsidR="001363B6">
        <w:rPr>
          <w:b/>
          <w:w w:val="110"/>
          <w:sz w:val="28"/>
          <w:szCs w:val="28"/>
        </w:rPr>
        <w:t>I RAZVOJA</w:t>
      </w:r>
    </w:p>
    <w:p w14:paraId="2ED3DDC4" w14:textId="5FCFE37E" w:rsidR="00216377" w:rsidRPr="00146CE0" w:rsidRDefault="00CC03CA" w:rsidP="00D30E49">
      <w:pPr>
        <w:pStyle w:val="Tijeloteksta"/>
        <w:ind w:right="703"/>
        <w:jc w:val="center"/>
        <w:rPr>
          <w:b/>
          <w:w w:val="110"/>
          <w:sz w:val="28"/>
          <w:szCs w:val="28"/>
        </w:rPr>
      </w:pPr>
      <w:r w:rsidRPr="00146CE0">
        <w:rPr>
          <w:b/>
          <w:w w:val="110"/>
          <w:sz w:val="28"/>
          <w:szCs w:val="28"/>
        </w:rPr>
        <w:t>LJEKARN</w:t>
      </w:r>
      <w:r w:rsidR="005C569A">
        <w:rPr>
          <w:b/>
          <w:w w:val="110"/>
          <w:sz w:val="28"/>
          <w:szCs w:val="28"/>
        </w:rPr>
        <w:t>E</w:t>
      </w:r>
      <w:r w:rsidR="00A34C3B">
        <w:rPr>
          <w:b/>
          <w:w w:val="110"/>
          <w:sz w:val="28"/>
          <w:szCs w:val="28"/>
        </w:rPr>
        <w:t xml:space="preserve"> </w:t>
      </w:r>
      <w:r w:rsidRPr="00146CE0">
        <w:rPr>
          <w:b/>
          <w:w w:val="110"/>
          <w:sz w:val="28"/>
          <w:szCs w:val="28"/>
        </w:rPr>
        <w:t>VARAŽDINSKE ŽUPANIJE</w:t>
      </w:r>
    </w:p>
    <w:p w14:paraId="4F3FF2F6" w14:textId="4513FB83" w:rsidR="006920E6" w:rsidRPr="00146CE0" w:rsidRDefault="00BA7064" w:rsidP="00D30E49">
      <w:pPr>
        <w:pStyle w:val="Tijeloteksta"/>
        <w:ind w:right="703"/>
        <w:jc w:val="center"/>
        <w:rPr>
          <w:b/>
          <w:w w:val="110"/>
          <w:sz w:val="28"/>
          <w:szCs w:val="28"/>
        </w:rPr>
      </w:pPr>
      <w:r w:rsidRPr="00146CE0">
        <w:rPr>
          <w:b/>
          <w:w w:val="110"/>
          <w:sz w:val="28"/>
          <w:szCs w:val="28"/>
        </w:rPr>
        <w:t xml:space="preserve">ZA </w:t>
      </w:r>
      <w:r w:rsidR="005C569A">
        <w:rPr>
          <w:b/>
          <w:w w:val="110"/>
          <w:sz w:val="28"/>
          <w:szCs w:val="28"/>
        </w:rPr>
        <w:t>202</w:t>
      </w:r>
      <w:r w:rsidR="00B50B44">
        <w:rPr>
          <w:b/>
          <w:w w:val="110"/>
          <w:sz w:val="28"/>
          <w:szCs w:val="28"/>
        </w:rPr>
        <w:t>6</w:t>
      </w:r>
      <w:r w:rsidR="005C569A">
        <w:rPr>
          <w:b/>
          <w:w w:val="110"/>
          <w:sz w:val="28"/>
          <w:szCs w:val="28"/>
        </w:rPr>
        <w:t>. godinu</w:t>
      </w:r>
    </w:p>
    <w:p w14:paraId="6358A39A" w14:textId="77777777" w:rsidR="006920E6" w:rsidRPr="00146CE0" w:rsidRDefault="006920E6" w:rsidP="00B03F28">
      <w:pPr>
        <w:pStyle w:val="Tijeloteksta"/>
        <w:rPr>
          <w:w w:val="110"/>
        </w:rPr>
      </w:pPr>
    </w:p>
    <w:p w14:paraId="5A893BC9" w14:textId="7A9810BD" w:rsidR="006920E6" w:rsidRPr="00146CE0" w:rsidRDefault="006920E6" w:rsidP="00D30E49">
      <w:pPr>
        <w:pStyle w:val="Tijeloteksta"/>
        <w:jc w:val="center"/>
        <w:rPr>
          <w:b/>
        </w:rPr>
      </w:pPr>
    </w:p>
    <w:p w14:paraId="5DC77CFD" w14:textId="77777777" w:rsidR="006920E6" w:rsidRPr="00146CE0" w:rsidRDefault="006920E6" w:rsidP="00B03F28">
      <w:pPr>
        <w:pStyle w:val="Tijeloteksta"/>
        <w:rPr>
          <w:w w:val="110"/>
        </w:rPr>
      </w:pPr>
    </w:p>
    <w:p w14:paraId="4912D020" w14:textId="77777777" w:rsidR="007B76C0" w:rsidRPr="00146CE0" w:rsidRDefault="007B76C0" w:rsidP="00B03F28">
      <w:pPr>
        <w:pStyle w:val="Tijeloteksta"/>
      </w:pPr>
    </w:p>
    <w:p w14:paraId="71C729C6" w14:textId="77777777" w:rsidR="007B76C0" w:rsidRPr="00146CE0" w:rsidRDefault="007B76C0" w:rsidP="00B03F28">
      <w:pPr>
        <w:pStyle w:val="Tijeloteksta"/>
      </w:pPr>
    </w:p>
    <w:p w14:paraId="009A7C15" w14:textId="77777777" w:rsidR="007B76C0" w:rsidRPr="00146CE0" w:rsidRDefault="007B76C0" w:rsidP="00B03F28">
      <w:pPr>
        <w:pStyle w:val="Tijeloteksta"/>
      </w:pPr>
    </w:p>
    <w:p w14:paraId="4196DB84" w14:textId="77777777" w:rsidR="007B76C0" w:rsidRPr="00146CE0" w:rsidRDefault="007B76C0" w:rsidP="00B03F28">
      <w:pPr>
        <w:pStyle w:val="Tijeloteksta"/>
      </w:pPr>
    </w:p>
    <w:p w14:paraId="53701F09" w14:textId="77777777" w:rsidR="007B76C0" w:rsidRPr="00146CE0" w:rsidRDefault="007B76C0" w:rsidP="00B03F28">
      <w:pPr>
        <w:pStyle w:val="Tijeloteksta"/>
      </w:pPr>
    </w:p>
    <w:p w14:paraId="0F637789" w14:textId="77777777" w:rsidR="007B76C0" w:rsidRPr="00146CE0" w:rsidRDefault="007B76C0" w:rsidP="00B03F28">
      <w:pPr>
        <w:pStyle w:val="Tijeloteksta"/>
      </w:pPr>
    </w:p>
    <w:p w14:paraId="75ED7F62" w14:textId="77777777" w:rsidR="007B76C0" w:rsidRPr="00146CE0" w:rsidRDefault="007B76C0" w:rsidP="00B03F28">
      <w:pPr>
        <w:pStyle w:val="Tijeloteksta"/>
      </w:pPr>
    </w:p>
    <w:p w14:paraId="333CD0C8" w14:textId="77777777" w:rsidR="007B76C0" w:rsidRPr="00146CE0" w:rsidRDefault="007B76C0" w:rsidP="00B03F28">
      <w:pPr>
        <w:pStyle w:val="Tijeloteksta"/>
      </w:pPr>
    </w:p>
    <w:p w14:paraId="3F225E00" w14:textId="77777777" w:rsidR="007B76C0" w:rsidRPr="00146CE0" w:rsidRDefault="007B76C0" w:rsidP="00B03F28">
      <w:pPr>
        <w:pStyle w:val="Tijeloteksta"/>
      </w:pPr>
    </w:p>
    <w:p w14:paraId="247CFB92" w14:textId="77777777" w:rsidR="007B76C0" w:rsidRPr="00146CE0" w:rsidRDefault="007B76C0" w:rsidP="00B03F28">
      <w:pPr>
        <w:pStyle w:val="Tijeloteksta"/>
      </w:pPr>
    </w:p>
    <w:p w14:paraId="69CBD426" w14:textId="77777777" w:rsidR="007B76C0" w:rsidRPr="00146CE0" w:rsidRDefault="007B76C0" w:rsidP="00B03F28">
      <w:pPr>
        <w:pStyle w:val="Tijeloteksta"/>
      </w:pPr>
    </w:p>
    <w:p w14:paraId="4B9693EA" w14:textId="77777777" w:rsidR="00A43723" w:rsidRPr="00146CE0" w:rsidRDefault="00A43723" w:rsidP="00B03F28">
      <w:pPr>
        <w:pStyle w:val="Tijeloteksta"/>
      </w:pPr>
    </w:p>
    <w:p w14:paraId="6AB5573D" w14:textId="77777777" w:rsidR="00A43723" w:rsidRPr="00146CE0" w:rsidRDefault="00A43723" w:rsidP="00B03F28">
      <w:pPr>
        <w:pStyle w:val="Tijeloteksta"/>
      </w:pPr>
    </w:p>
    <w:p w14:paraId="49E0BA31" w14:textId="77777777" w:rsidR="003657E5" w:rsidRPr="00146CE0" w:rsidRDefault="003657E5" w:rsidP="00B03F28">
      <w:pPr>
        <w:pStyle w:val="Tijeloteksta"/>
      </w:pPr>
    </w:p>
    <w:p w14:paraId="4D53CD61" w14:textId="77777777" w:rsidR="003657E5" w:rsidRPr="00146CE0" w:rsidRDefault="003657E5" w:rsidP="00B03F28">
      <w:pPr>
        <w:pStyle w:val="Tijeloteksta"/>
      </w:pPr>
    </w:p>
    <w:p w14:paraId="22FAEB71" w14:textId="77777777" w:rsidR="003657E5" w:rsidRPr="00146CE0" w:rsidRDefault="003657E5" w:rsidP="00B03F28">
      <w:pPr>
        <w:pStyle w:val="Tijeloteksta"/>
      </w:pPr>
    </w:p>
    <w:p w14:paraId="0F27026E" w14:textId="77777777" w:rsidR="003657E5" w:rsidRPr="00146CE0" w:rsidRDefault="003657E5" w:rsidP="00B03F28">
      <w:pPr>
        <w:pStyle w:val="Tijeloteksta"/>
      </w:pPr>
    </w:p>
    <w:p w14:paraId="6694E829" w14:textId="77777777" w:rsidR="003657E5" w:rsidRPr="00146CE0" w:rsidRDefault="003657E5" w:rsidP="00B03F28">
      <w:pPr>
        <w:pStyle w:val="Tijeloteksta"/>
      </w:pPr>
    </w:p>
    <w:p w14:paraId="799B618E" w14:textId="77777777" w:rsidR="003657E5" w:rsidRPr="00146CE0" w:rsidRDefault="003657E5" w:rsidP="00B03F28">
      <w:pPr>
        <w:pStyle w:val="Tijeloteksta"/>
      </w:pPr>
    </w:p>
    <w:p w14:paraId="58FA7DAB" w14:textId="77777777" w:rsidR="003657E5" w:rsidRPr="00146CE0" w:rsidRDefault="003657E5" w:rsidP="00B03F28">
      <w:pPr>
        <w:pStyle w:val="Tijeloteksta"/>
      </w:pPr>
    </w:p>
    <w:p w14:paraId="1CB3F758" w14:textId="77777777" w:rsidR="003657E5" w:rsidRPr="00146CE0" w:rsidRDefault="003657E5" w:rsidP="00B03F28">
      <w:pPr>
        <w:pStyle w:val="Tijeloteksta"/>
      </w:pPr>
    </w:p>
    <w:p w14:paraId="3F24A5DD" w14:textId="77777777" w:rsidR="003657E5" w:rsidRPr="00146CE0" w:rsidRDefault="003657E5" w:rsidP="00B03F28">
      <w:pPr>
        <w:pStyle w:val="Tijeloteksta"/>
      </w:pPr>
    </w:p>
    <w:p w14:paraId="7BFBE048" w14:textId="77777777" w:rsidR="00CC03CA" w:rsidRPr="00146CE0" w:rsidRDefault="00CC03CA" w:rsidP="00B03F28">
      <w:pPr>
        <w:pStyle w:val="Tijeloteksta"/>
      </w:pPr>
    </w:p>
    <w:p w14:paraId="08D81190" w14:textId="77777777" w:rsidR="00CC03CA" w:rsidRPr="00146CE0" w:rsidRDefault="00CC03CA" w:rsidP="00B03F28">
      <w:pPr>
        <w:pStyle w:val="Tijeloteksta"/>
      </w:pPr>
    </w:p>
    <w:p w14:paraId="642667E6" w14:textId="11313756" w:rsidR="00CC03CA" w:rsidRDefault="00CC03CA" w:rsidP="00B03F28">
      <w:pPr>
        <w:pStyle w:val="Tijeloteksta"/>
      </w:pPr>
    </w:p>
    <w:p w14:paraId="28248EA6" w14:textId="77777777" w:rsidR="0029413D" w:rsidRPr="00146CE0" w:rsidRDefault="0029413D" w:rsidP="00B03F28">
      <w:pPr>
        <w:pStyle w:val="Tijeloteksta"/>
      </w:pPr>
    </w:p>
    <w:p w14:paraId="306CD14D" w14:textId="77777777" w:rsidR="00CC03CA" w:rsidRPr="00146CE0" w:rsidRDefault="00CC03CA" w:rsidP="00B03F28">
      <w:pPr>
        <w:pStyle w:val="Tijeloteksta"/>
      </w:pPr>
    </w:p>
    <w:p w14:paraId="3F99E934" w14:textId="006A78E6" w:rsidR="00CC03CA" w:rsidRPr="00146CE0" w:rsidRDefault="00CC03CA" w:rsidP="00B03F28">
      <w:pPr>
        <w:pStyle w:val="Tijeloteksta"/>
      </w:pPr>
    </w:p>
    <w:p w14:paraId="0E94423D" w14:textId="77777777" w:rsidR="00CC03CA" w:rsidRPr="00146CE0" w:rsidRDefault="00CC03CA" w:rsidP="00B03F28">
      <w:pPr>
        <w:pStyle w:val="Tijeloteksta"/>
      </w:pPr>
    </w:p>
    <w:p w14:paraId="68BDE989" w14:textId="77777777" w:rsidR="00CC03CA" w:rsidRPr="00146CE0" w:rsidRDefault="00CC03CA" w:rsidP="00B03F28">
      <w:pPr>
        <w:pStyle w:val="Tijeloteksta"/>
      </w:pPr>
    </w:p>
    <w:p w14:paraId="1AF17EDF" w14:textId="6E939E9C" w:rsidR="001E7072" w:rsidRPr="00146CE0" w:rsidRDefault="001E7072" w:rsidP="00B03F28">
      <w:pPr>
        <w:pStyle w:val="Tijeloteksta"/>
      </w:pPr>
    </w:p>
    <w:p w14:paraId="3038C753" w14:textId="0D439059" w:rsidR="001E7072" w:rsidRPr="00146CE0" w:rsidRDefault="001E7072" w:rsidP="00B03F28">
      <w:pPr>
        <w:pStyle w:val="Tijeloteksta"/>
      </w:pPr>
    </w:p>
    <w:p w14:paraId="74056DF6" w14:textId="77777777" w:rsidR="001E7072" w:rsidRPr="00146CE0" w:rsidRDefault="001E7072" w:rsidP="00B03F28">
      <w:pPr>
        <w:pStyle w:val="Tijeloteksta"/>
      </w:pPr>
    </w:p>
    <w:p w14:paraId="47F63592" w14:textId="4B720C49" w:rsidR="001E7072" w:rsidRPr="00146CE0" w:rsidRDefault="001E7072" w:rsidP="00B03F28">
      <w:pPr>
        <w:pStyle w:val="Tijeloteksta"/>
      </w:pPr>
    </w:p>
    <w:p w14:paraId="3FFC835C" w14:textId="1FF06CC0" w:rsidR="001E7072" w:rsidRPr="00146CE0" w:rsidRDefault="001E7072"/>
    <w:p w14:paraId="714E3C16" w14:textId="61640396" w:rsidR="001E7072" w:rsidRPr="00146CE0" w:rsidRDefault="001E7072" w:rsidP="00B03F28">
      <w:pPr>
        <w:pStyle w:val="Tijeloteksta"/>
      </w:pPr>
    </w:p>
    <w:p w14:paraId="54EA8B66" w14:textId="44F2B633" w:rsidR="001E7072" w:rsidRPr="00146CE0" w:rsidRDefault="001E7072" w:rsidP="00B03F28">
      <w:pPr>
        <w:pStyle w:val="Tijeloteksta"/>
      </w:pPr>
    </w:p>
    <w:p w14:paraId="2E449CD1" w14:textId="2A479EE6" w:rsidR="001E7072" w:rsidRDefault="00FE2112" w:rsidP="00FE2112">
      <w:pPr>
        <w:pStyle w:val="Tijeloteksta"/>
        <w:jc w:val="center"/>
      </w:pPr>
      <w:r>
        <w:lastRenderedPageBreak/>
        <w:t>Sadržaj</w:t>
      </w:r>
    </w:p>
    <w:p w14:paraId="10190396" w14:textId="738E4204" w:rsidR="00FE2112" w:rsidRDefault="00FE2112" w:rsidP="00FE2112">
      <w:pPr>
        <w:pStyle w:val="Tijeloteksta"/>
        <w:jc w:val="left"/>
      </w:pPr>
      <w:r>
        <w:t>USTROJ LJEKARNE VARAŽDINSKE ŽUPANIJE…………………………………………………</w:t>
      </w:r>
      <w:r w:rsidR="005A03A4">
        <w:t>…...</w:t>
      </w:r>
      <w:r>
        <w:t>3</w:t>
      </w:r>
    </w:p>
    <w:p w14:paraId="6165AA48" w14:textId="23C6DCA8" w:rsidR="00FE2112" w:rsidRDefault="00FE2112" w:rsidP="00FE2112">
      <w:pPr>
        <w:pStyle w:val="Tijeloteksta"/>
        <w:jc w:val="left"/>
      </w:pPr>
      <w:r>
        <w:t>ZAKONSKE OSNOVE ZA OBAVLJANJE DJELATNOSTI………………………………………</w:t>
      </w:r>
      <w:r w:rsidR="00533460">
        <w:t>…</w:t>
      </w:r>
      <w:r w:rsidR="001363B6">
        <w:t>...</w:t>
      </w:r>
      <w:r w:rsidR="00533460">
        <w:t>..</w:t>
      </w:r>
      <w:r>
        <w:t>3</w:t>
      </w:r>
    </w:p>
    <w:p w14:paraId="1F69D8C3" w14:textId="02B9AA15" w:rsidR="005A03A4" w:rsidRDefault="005A03A4" w:rsidP="00FE2112">
      <w:pPr>
        <w:pStyle w:val="Tijeloteksta"/>
        <w:jc w:val="left"/>
      </w:pPr>
      <w:r>
        <w:t>LJEKARNIČKE JEDINICE……………………………………………………………………………</w:t>
      </w:r>
      <w:r w:rsidR="00533460">
        <w:t>…..</w:t>
      </w:r>
      <w:r>
        <w:t>4</w:t>
      </w:r>
    </w:p>
    <w:p w14:paraId="0AC8ACAD" w14:textId="4DCB0970" w:rsidR="005A03A4" w:rsidRDefault="005A03A4" w:rsidP="00FE2112">
      <w:pPr>
        <w:pStyle w:val="Tijeloteksta"/>
        <w:jc w:val="left"/>
      </w:pPr>
      <w:r>
        <w:t>KADROVSKA STRUKTURA ZAPOSLENIKA………………………………………………………</w:t>
      </w:r>
      <w:r w:rsidR="00533460">
        <w:t>….</w:t>
      </w:r>
      <w:r>
        <w:t>5</w:t>
      </w:r>
    </w:p>
    <w:p w14:paraId="385AF5E9" w14:textId="52017747" w:rsidR="005A03A4" w:rsidRDefault="005A03A4" w:rsidP="00FE2112">
      <w:pPr>
        <w:pStyle w:val="Tijeloteksta"/>
        <w:jc w:val="left"/>
      </w:pPr>
      <w:r>
        <w:t>PROGRAM RADA……………………………………………………………………………………</w:t>
      </w:r>
      <w:r w:rsidR="00533460">
        <w:t>……</w:t>
      </w:r>
      <w:r>
        <w:t>6</w:t>
      </w:r>
    </w:p>
    <w:p w14:paraId="4D5E1DCD" w14:textId="53A33D02" w:rsidR="005A03A4" w:rsidRDefault="005A03A4" w:rsidP="00FE2112">
      <w:pPr>
        <w:pStyle w:val="Tijeloteksta"/>
        <w:jc w:val="left"/>
      </w:pPr>
      <w:r>
        <w:t>ANALIZA FINANCIJSKOG POSLOVANJA USTANOVE…………………………………………</w:t>
      </w:r>
      <w:r w:rsidR="00533460">
        <w:t>…...</w:t>
      </w:r>
      <w:r>
        <w:t>6</w:t>
      </w:r>
    </w:p>
    <w:p w14:paraId="01AE70B5" w14:textId="2B5E69A7" w:rsidR="005A03A4" w:rsidRDefault="005A03A4" w:rsidP="00FE2112">
      <w:pPr>
        <w:pStyle w:val="Tijeloteksta"/>
        <w:jc w:val="left"/>
      </w:pPr>
      <w:r>
        <w:t>CILJEVI…………………………………………………………………………………………………</w:t>
      </w:r>
      <w:r w:rsidR="00533460">
        <w:t>.</w:t>
      </w:r>
      <w:r w:rsidR="001363B6">
        <w:t>..</w:t>
      </w:r>
      <w:r w:rsidR="00533460">
        <w:t>..</w:t>
      </w:r>
      <w:r w:rsidR="001363B6">
        <w:t>9</w:t>
      </w:r>
    </w:p>
    <w:p w14:paraId="5324D473" w14:textId="65D89F0D" w:rsidR="005A03A4" w:rsidRDefault="005A03A4" w:rsidP="005A03A4">
      <w:pPr>
        <w:pStyle w:val="Tijeloteksta"/>
        <w:numPr>
          <w:ilvl w:val="0"/>
          <w:numId w:val="22"/>
        </w:numPr>
        <w:jc w:val="left"/>
      </w:pPr>
      <w:r>
        <w:t>Nastavak provođenja povrata ljekarničkih jedinica u sastav Ljekarne Varaždinske županije…</w:t>
      </w:r>
      <w:r w:rsidR="001363B6">
        <w:t>..</w:t>
      </w:r>
      <w:r w:rsidR="00533460">
        <w:t>…</w:t>
      </w:r>
      <w:r w:rsidR="001363B6">
        <w:t>9</w:t>
      </w:r>
    </w:p>
    <w:p w14:paraId="20FCD599" w14:textId="75FEA496" w:rsidR="005A03A4" w:rsidRDefault="005A03A4" w:rsidP="005A03A4">
      <w:pPr>
        <w:pStyle w:val="Tijeloteksta"/>
        <w:numPr>
          <w:ilvl w:val="0"/>
          <w:numId w:val="22"/>
        </w:numPr>
        <w:jc w:val="left"/>
      </w:pPr>
      <w:r>
        <w:t>Širenje mreže ljekarni……………………………………………………………………………</w:t>
      </w:r>
      <w:r w:rsidR="00533460">
        <w:t>..</w:t>
      </w:r>
      <w:r>
        <w:t>1</w:t>
      </w:r>
      <w:r w:rsidR="001363B6">
        <w:t>0</w:t>
      </w:r>
      <w:r w:rsidR="00FE2112">
        <w:t xml:space="preserve">   </w:t>
      </w:r>
    </w:p>
    <w:p w14:paraId="23BE5599" w14:textId="77777777" w:rsidR="005A03A4" w:rsidRDefault="005A03A4" w:rsidP="005A03A4">
      <w:pPr>
        <w:pStyle w:val="Tijeloteksta"/>
        <w:numPr>
          <w:ilvl w:val="0"/>
          <w:numId w:val="22"/>
        </w:numPr>
        <w:jc w:val="left"/>
      </w:pPr>
      <w:r>
        <w:t xml:space="preserve">Pojačano provođenje javnozdravstvenih i preventivnih programa u Ljekarni VŽ i educiranje </w:t>
      </w:r>
    </w:p>
    <w:p w14:paraId="0D89F92E" w14:textId="3B74510D" w:rsidR="005A03A4" w:rsidRDefault="005A03A4" w:rsidP="005A03A4">
      <w:pPr>
        <w:pStyle w:val="Tijeloteksta"/>
        <w:ind w:left="720"/>
        <w:jc w:val="left"/>
      </w:pPr>
      <w:r>
        <w:t>djelatnika………………………………………………………………………………………….1</w:t>
      </w:r>
      <w:r w:rsidR="001363B6">
        <w:t>0</w:t>
      </w:r>
    </w:p>
    <w:p w14:paraId="35373C0B" w14:textId="1B56243E" w:rsidR="005A03A4" w:rsidRDefault="005A03A4" w:rsidP="005A03A4">
      <w:pPr>
        <w:pStyle w:val="Tijeloteksta"/>
        <w:numPr>
          <w:ilvl w:val="0"/>
          <w:numId w:val="22"/>
        </w:numPr>
        <w:jc w:val="left"/>
      </w:pPr>
      <w:r>
        <w:t>Osig</w:t>
      </w:r>
      <w:r w:rsidR="009249F0">
        <w:t>u</w:t>
      </w:r>
      <w:r>
        <w:t>ranje učinkovite, ekonomične i kvalitetne snabdjevenosti lijekovima i medicinskim proizvodima u svrhu pružanja ljekarničke skrbi stanovnicima Varaždinske županije……………1</w:t>
      </w:r>
      <w:r w:rsidR="001363B6">
        <w:t>1</w:t>
      </w:r>
    </w:p>
    <w:p w14:paraId="5C2730BD" w14:textId="0ADA3A0D" w:rsidR="005A03A4" w:rsidRDefault="005A03A4" w:rsidP="005A03A4">
      <w:pPr>
        <w:pStyle w:val="Tijeloteksta"/>
        <w:numPr>
          <w:ilvl w:val="0"/>
          <w:numId w:val="22"/>
        </w:numPr>
        <w:jc w:val="left"/>
      </w:pPr>
      <w:r>
        <w:t>Oglašavanje o novostima, popustima i akcijskim cijenama na našoj WEB stranici i Facebooku te</w:t>
      </w:r>
    </w:p>
    <w:p w14:paraId="70F1AADC" w14:textId="226FCA9A" w:rsidR="005A03A4" w:rsidRDefault="005A03A4" w:rsidP="005A03A4">
      <w:pPr>
        <w:pStyle w:val="Tijeloteksta"/>
        <w:ind w:left="720"/>
        <w:jc w:val="left"/>
      </w:pPr>
      <w:r>
        <w:t>Prostorima ljekarni i razvijanje online prodaje……………………………………………………1</w:t>
      </w:r>
      <w:r w:rsidR="001363B6">
        <w:t>1</w:t>
      </w:r>
    </w:p>
    <w:p w14:paraId="18283597" w14:textId="1333F05E" w:rsidR="005A03A4" w:rsidRDefault="005A03A4" w:rsidP="005A03A4">
      <w:pPr>
        <w:pStyle w:val="Tijeloteksta"/>
        <w:numPr>
          <w:ilvl w:val="0"/>
          <w:numId w:val="22"/>
        </w:numPr>
        <w:jc w:val="left"/>
      </w:pPr>
      <w:r>
        <w:t xml:space="preserve">Poticanje studenata farmacije i farmaceutskih tehničara na ostanak u Hrvatskoj </w:t>
      </w:r>
      <w:r w:rsidR="009249F0">
        <w:t xml:space="preserve">i zapošljavanje u našim ljekarnama </w:t>
      </w:r>
      <w:r>
        <w:t xml:space="preserve">kroz plaćene studentske i stručne </w:t>
      </w:r>
      <w:r w:rsidR="009249F0">
        <w:t>prakse…….</w:t>
      </w:r>
      <w:r>
        <w:t>………………………………</w:t>
      </w:r>
      <w:r w:rsidR="00533460">
        <w:t>..</w:t>
      </w:r>
      <w:r>
        <w:t>1</w:t>
      </w:r>
      <w:r w:rsidR="001363B6">
        <w:t>1</w:t>
      </w:r>
    </w:p>
    <w:p w14:paraId="0C25D2EB" w14:textId="4103B397" w:rsidR="005A03A4" w:rsidRDefault="005A03A4" w:rsidP="00533460">
      <w:pPr>
        <w:pStyle w:val="Tijeloteksta"/>
        <w:numPr>
          <w:ilvl w:val="0"/>
          <w:numId w:val="22"/>
        </w:numPr>
        <w:jc w:val="left"/>
      </w:pPr>
      <w:r>
        <w:t xml:space="preserve">Ulaganje u održavanje i preuređenje postojećih ljekarničkih </w:t>
      </w:r>
      <w:r w:rsidR="001363B6">
        <w:t>j</w:t>
      </w:r>
      <w:r>
        <w:t>edinica……………………</w:t>
      </w:r>
      <w:r w:rsidR="001363B6">
        <w:t>...</w:t>
      </w:r>
      <w:r>
        <w:t>…</w:t>
      </w:r>
      <w:r w:rsidR="001363B6">
        <w:t>.</w:t>
      </w:r>
      <w:r w:rsidR="00533460">
        <w:t>…</w:t>
      </w:r>
      <w:r>
        <w:t>1</w:t>
      </w:r>
      <w:r w:rsidR="001363B6">
        <w:t>1</w:t>
      </w:r>
    </w:p>
    <w:p w14:paraId="67C4A14B" w14:textId="73C1D154" w:rsidR="007C791A" w:rsidRDefault="007C791A" w:rsidP="007C791A">
      <w:pPr>
        <w:pStyle w:val="Tijeloteksta"/>
        <w:jc w:val="left"/>
      </w:pPr>
      <w:r>
        <w:t>RESURSI ZA OSTVARIVANJE CILJEVA……………………………………………………………...1</w:t>
      </w:r>
      <w:r w:rsidR="001363B6">
        <w:t>3</w:t>
      </w:r>
    </w:p>
    <w:p w14:paraId="3901292E" w14:textId="4EB12BB0" w:rsidR="007C791A" w:rsidRDefault="007C791A" w:rsidP="007C791A">
      <w:pPr>
        <w:pStyle w:val="Tijeloteksta"/>
        <w:jc w:val="left"/>
      </w:pPr>
      <w:r>
        <w:t>ZAKLJUČAK……………………………………………………………………………………</w:t>
      </w:r>
      <w:r w:rsidR="001363B6">
        <w:t>.</w:t>
      </w:r>
      <w:r>
        <w:t>……… 1</w:t>
      </w:r>
      <w:r w:rsidR="001363B6">
        <w:t>4</w:t>
      </w:r>
    </w:p>
    <w:p w14:paraId="18A7A32A" w14:textId="52BF3CBD" w:rsidR="00FE2112" w:rsidRPr="00146CE0" w:rsidRDefault="00FE2112" w:rsidP="005A03A4">
      <w:pPr>
        <w:pStyle w:val="Tijeloteksta"/>
        <w:ind w:left="720"/>
        <w:jc w:val="left"/>
      </w:pPr>
      <w:r>
        <w:t xml:space="preserve">                                                                     </w:t>
      </w:r>
    </w:p>
    <w:p w14:paraId="66ED3405" w14:textId="77777777" w:rsidR="001E7072" w:rsidRPr="00146CE0" w:rsidRDefault="001E7072" w:rsidP="00B03F28">
      <w:pPr>
        <w:pStyle w:val="Tijeloteksta"/>
      </w:pPr>
    </w:p>
    <w:p w14:paraId="076C1A46" w14:textId="0F586916" w:rsidR="00A866F3" w:rsidRPr="00146CE0" w:rsidRDefault="00A866F3" w:rsidP="00B03F28">
      <w:pPr>
        <w:pStyle w:val="Tijeloteksta"/>
      </w:pPr>
    </w:p>
    <w:p w14:paraId="4DC42810" w14:textId="7941DB0E" w:rsidR="001E7072" w:rsidRPr="00146CE0" w:rsidRDefault="001E7072" w:rsidP="00B03F28">
      <w:pPr>
        <w:pStyle w:val="Tijeloteksta"/>
      </w:pPr>
    </w:p>
    <w:p w14:paraId="6E7DA1D8" w14:textId="64B6BBC0" w:rsidR="001E7072" w:rsidRPr="00146CE0" w:rsidRDefault="001E7072" w:rsidP="00B03F28">
      <w:pPr>
        <w:pStyle w:val="Tijeloteksta"/>
      </w:pPr>
    </w:p>
    <w:p w14:paraId="514D9E53" w14:textId="29BFAD5F" w:rsidR="001E7072" w:rsidRPr="00146CE0" w:rsidRDefault="001E7072" w:rsidP="00B03F28">
      <w:pPr>
        <w:pStyle w:val="Tijeloteksta"/>
      </w:pPr>
    </w:p>
    <w:p w14:paraId="396AD979" w14:textId="5325C721" w:rsidR="001E7072" w:rsidRPr="00146CE0" w:rsidRDefault="001E7072" w:rsidP="00B03F28">
      <w:pPr>
        <w:pStyle w:val="Tijeloteksta"/>
      </w:pPr>
    </w:p>
    <w:p w14:paraId="6B552476" w14:textId="3C64BD27" w:rsidR="001E7072" w:rsidRPr="00146CE0" w:rsidRDefault="001E7072" w:rsidP="00B03F28">
      <w:pPr>
        <w:pStyle w:val="Tijeloteksta"/>
      </w:pPr>
    </w:p>
    <w:p w14:paraId="7FB9456D" w14:textId="01A952A6" w:rsidR="001E7072" w:rsidRPr="00146CE0" w:rsidRDefault="001E7072" w:rsidP="00B03F28">
      <w:pPr>
        <w:pStyle w:val="Tijeloteksta"/>
      </w:pPr>
    </w:p>
    <w:p w14:paraId="57D45B15" w14:textId="08B717FD" w:rsidR="001E7072" w:rsidRPr="00146CE0" w:rsidRDefault="001E7072" w:rsidP="00B03F28">
      <w:pPr>
        <w:pStyle w:val="Tijeloteksta"/>
      </w:pPr>
    </w:p>
    <w:p w14:paraId="731FFE4D" w14:textId="105D8C5D" w:rsidR="001E7072" w:rsidRDefault="001E7072" w:rsidP="00B03F28">
      <w:pPr>
        <w:pStyle w:val="Tijeloteksta"/>
      </w:pPr>
    </w:p>
    <w:p w14:paraId="6FDE833B" w14:textId="77777777" w:rsidR="005C569A" w:rsidRPr="00146CE0" w:rsidRDefault="005C569A" w:rsidP="00B03F28">
      <w:pPr>
        <w:pStyle w:val="Tijeloteksta"/>
      </w:pPr>
    </w:p>
    <w:p w14:paraId="1CE7570B" w14:textId="72030D6C" w:rsidR="001E7072" w:rsidRPr="00146CE0" w:rsidRDefault="001E7072" w:rsidP="00B03F28">
      <w:pPr>
        <w:pStyle w:val="Tijeloteksta"/>
      </w:pPr>
    </w:p>
    <w:p w14:paraId="0D35B99E" w14:textId="4B4168AF" w:rsidR="001E7072" w:rsidRDefault="001E7072" w:rsidP="00B03F28">
      <w:pPr>
        <w:pStyle w:val="Tijeloteksta"/>
      </w:pPr>
    </w:p>
    <w:p w14:paraId="6FA144C2" w14:textId="77777777" w:rsidR="0029413D" w:rsidRPr="00146CE0" w:rsidRDefault="0029413D" w:rsidP="00B03F28">
      <w:pPr>
        <w:pStyle w:val="Tijeloteksta"/>
      </w:pPr>
    </w:p>
    <w:p w14:paraId="6DF96280" w14:textId="1344C1A9" w:rsidR="00A866F3" w:rsidRPr="00146CE0" w:rsidRDefault="00A866F3" w:rsidP="00B03F28">
      <w:pPr>
        <w:pStyle w:val="Tijeloteksta"/>
      </w:pPr>
    </w:p>
    <w:p w14:paraId="4FC63F4B" w14:textId="17DC1BCC" w:rsidR="00A866F3" w:rsidRDefault="00A866F3" w:rsidP="00B03F28">
      <w:pPr>
        <w:pStyle w:val="Tijeloteksta"/>
      </w:pPr>
    </w:p>
    <w:p w14:paraId="72231B53" w14:textId="216804C8" w:rsidR="00533460" w:rsidRDefault="00533460" w:rsidP="00B03F28">
      <w:pPr>
        <w:pStyle w:val="Tijeloteksta"/>
      </w:pPr>
    </w:p>
    <w:p w14:paraId="2E8C2E5F" w14:textId="52DBB173" w:rsidR="00533460" w:rsidRDefault="00533460" w:rsidP="00B03F28">
      <w:pPr>
        <w:pStyle w:val="Tijeloteksta"/>
      </w:pPr>
    </w:p>
    <w:p w14:paraId="513378CB" w14:textId="3EADF2CA" w:rsidR="00533460" w:rsidRDefault="00533460" w:rsidP="00B03F28">
      <w:pPr>
        <w:pStyle w:val="Tijeloteksta"/>
      </w:pPr>
    </w:p>
    <w:p w14:paraId="32481091" w14:textId="11B054B5" w:rsidR="00533460" w:rsidRDefault="00533460" w:rsidP="00B03F28">
      <w:pPr>
        <w:pStyle w:val="Tijeloteksta"/>
      </w:pPr>
    </w:p>
    <w:p w14:paraId="34AE68EA" w14:textId="21FBA596" w:rsidR="00533460" w:rsidRDefault="00533460" w:rsidP="00B03F28">
      <w:pPr>
        <w:pStyle w:val="Tijeloteksta"/>
      </w:pPr>
    </w:p>
    <w:p w14:paraId="4E0C3765" w14:textId="45B5F79B" w:rsidR="00533460" w:rsidRDefault="00533460" w:rsidP="00B03F28">
      <w:pPr>
        <w:pStyle w:val="Tijeloteksta"/>
      </w:pPr>
    </w:p>
    <w:p w14:paraId="70E8CDF2" w14:textId="2E31B88C" w:rsidR="00533460" w:rsidRDefault="00533460" w:rsidP="00B03F28">
      <w:pPr>
        <w:pStyle w:val="Tijeloteksta"/>
      </w:pPr>
    </w:p>
    <w:p w14:paraId="4481A19C" w14:textId="3C21B3D7" w:rsidR="00533460" w:rsidRDefault="00533460" w:rsidP="00B03F28">
      <w:pPr>
        <w:pStyle w:val="Tijeloteksta"/>
      </w:pPr>
    </w:p>
    <w:p w14:paraId="73FD1499" w14:textId="4F0C1516" w:rsidR="00533460" w:rsidRDefault="00533460" w:rsidP="00B03F28">
      <w:pPr>
        <w:pStyle w:val="Tijeloteksta"/>
      </w:pPr>
    </w:p>
    <w:p w14:paraId="1D91CF3A" w14:textId="7DC79C90" w:rsidR="00533460" w:rsidRDefault="00533460" w:rsidP="00B03F28">
      <w:pPr>
        <w:pStyle w:val="Tijeloteksta"/>
      </w:pPr>
    </w:p>
    <w:p w14:paraId="6DCE3EDD" w14:textId="1C4E9C8C" w:rsidR="00533460" w:rsidRDefault="00533460" w:rsidP="00B03F28">
      <w:pPr>
        <w:pStyle w:val="Tijeloteksta"/>
      </w:pPr>
    </w:p>
    <w:p w14:paraId="0ED86EDE" w14:textId="2022037B" w:rsidR="00533460" w:rsidRDefault="00533460" w:rsidP="00B03F28">
      <w:pPr>
        <w:pStyle w:val="Tijeloteksta"/>
      </w:pPr>
    </w:p>
    <w:p w14:paraId="53EC4E70" w14:textId="2B8A06D7" w:rsidR="00533460" w:rsidRDefault="00533460" w:rsidP="00B03F28">
      <w:pPr>
        <w:pStyle w:val="Tijeloteksta"/>
      </w:pPr>
    </w:p>
    <w:p w14:paraId="69352C03" w14:textId="37E65AFD" w:rsidR="00533460" w:rsidRDefault="00533460" w:rsidP="00B03F28">
      <w:pPr>
        <w:pStyle w:val="Tijeloteksta"/>
      </w:pPr>
    </w:p>
    <w:p w14:paraId="1B3D64F8" w14:textId="26C06CB7" w:rsidR="00533460" w:rsidRDefault="00533460" w:rsidP="00B03F28">
      <w:pPr>
        <w:pStyle w:val="Tijeloteksta"/>
      </w:pPr>
    </w:p>
    <w:p w14:paraId="4DB59BC9" w14:textId="3577933B" w:rsidR="00816F90" w:rsidRPr="008D147F" w:rsidRDefault="0013221B" w:rsidP="00D9727F">
      <w:pPr>
        <w:pStyle w:val="Naslov2"/>
        <w:rPr>
          <w:rFonts w:ascii="Times New Roman" w:hAnsi="Times New Roman" w:cs="Times New Roman"/>
          <w:color w:val="auto"/>
        </w:rPr>
      </w:pPr>
      <w:bookmarkStart w:id="0" w:name="_Toc121993358"/>
      <w:r w:rsidRPr="008D147F">
        <w:rPr>
          <w:rFonts w:ascii="Times New Roman" w:hAnsi="Times New Roman" w:cs="Times New Roman"/>
          <w:color w:val="auto"/>
        </w:rPr>
        <w:t>USTROJ LJEKARN</w:t>
      </w:r>
      <w:r w:rsidR="00FE2112">
        <w:rPr>
          <w:rFonts w:ascii="Times New Roman" w:hAnsi="Times New Roman" w:cs="Times New Roman"/>
          <w:color w:val="auto"/>
        </w:rPr>
        <w:t>E</w:t>
      </w:r>
      <w:r w:rsidRPr="008D147F">
        <w:rPr>
          <w:rFonts w:ascii="Times New Roman" w:hAnsi="Times New Roman" w:cs="Times New Roman"/>
          <w:color w:val="auto"/>
        </w:rPr>
        <w:t xml:space="preserve"> VARAŽDINSKE ŽUPANIJE</w:t>
      </w:r>
      <w:bookmarkEnd w:id="0"/>
    </w:p>
    <w:p w14:paraId="4B26465C" w14:textId="77777777" w:rsidR="00CD290E" w:rsidRPr="00146CE0" w:rsidRDefault="00CD290E" w:rsidP="0019781A">
      <w:pPr>
        <w:spacing w:line="240" w:lineRule="atLeast"/>
        <w:ind w:right="654"/>
        <w:jc w:val="both"/>
        <w:rPr>
          <w:color w:val="4C6666"/>
          <w:shd w:val="clear" w:color="auto" w:fill="FFFFFF"/>
        </w:rPr>
      </w:pPr>
    </w:p>
    <w:p w14:paraId="1666172F" w14:textId="77777777" w:rsidR="00051620" w:rsidRPr="00146CE0" w:rsidRDefault="00051620" w:rsidP="007D29BD">
      <w:pPr>
        <w:pStyle w:val="Tijeloteksta"/>
      </w:pPr>
      <w:r w:rsidRPr="00146CE0">
        <w:t>Ljekarna Varaždinske županije sa sjedištem u Varaždinu , Kolodvorska 18 je prema svojem pravnom obliku ustanova.</w:t>
      </w:r>
      <w:r w:rsidR="002C29DE" w:rsidRPr="00146CE0">
        <w:t xml:space="preserve"> Osnivač ustanove je Varaždinska županija.</w:t>
      </w:r>
    </w:p>
    <w:p w14:paraId="65941ECB" w14:textId="77777777" w:rsidR="00051620" w:rsidRPr="00146CE0" w:rsidRDefault="00051620" w:rsidP="007D29BD">
      <w:pPr>
        <w:pStyle w:val="Tijeloteksta"/>
      </w:pPr>
    </w:p>
    <w:p w14:paraId="7E6E3ED7" w14:textId="77777777" w:rsidR="004700AE" w:rsidRPr="00146CE0" w:rsidRDefault="004700AE" w:rsidP="007D29BD">
      <w:pPr>
        <w:pStyle w:val="Tijeloteksta"/>
      </w:pPr>
      <w:r w:rsidRPr="00146CE0">
        <w:t xml:space="preserve">Ustanova je za obavljanje ljekarničke djelatnosti upisana kod Trgovačkog suda u Varaždinu, rješenjem broj: Tt 03/1357-2. </w:t>
      </w:r>
    </w:p>
    <w:p w14:paraId="666DA9ED" w14:textId="77777777" w:rsidR="004700AE" w:rsidRPr="00146CE0" w:rsidRDefault="004700AE" w:rsidP="007D29BD">
      <w:pPr>
        <w:pStyle w:val="Tijeloteksta"/>
      </w:pPr>
    </w:p>
    <w:p w14:paraId="181CD1A0" w14:textId="7997423E" w:rsidR="004700AE" w:rsidRPr="00146CE0" w:rsidRDefault="004700AE" w:rsidP="007D29BD">
      <w:pPr>
        <w:pStyle w:val="Tijeloteksta"/>
      </w:pPr>
      <w:r w:rsidRPr="00146CE0">
        <w:t>Ustanovom upravlja Upravno vijeće imenovano Rješenjem župana Varaždinske županije, a zastupa i predstavlja ravnatelj</w:t>
      </w:r>
      <w:r w:rsidR="005C569A">
        <w:t xml:space="preserve"> Mirko Magić, mag.oec.</w:t>
      </w:r>
      <w:r w:rsidRPr="00146CE0">
        <w:t xml:space="preserve">, Odlukom Upravnog vijeća od </w:t>
      </w:r>
      <w:r w:rsidR="005C569A">
        <w:t>0</w:t>
      </w:r>
      <w:r w:rsidR="009249F0">
        <w:t>3</w:t>
      </w:r>
      <w:r w:rsidR="005C569A">
        <w:t>.prosinca 2021.</w:t>
      </w:r>
      <w:r w:rsidRPr="00146CE0">
        <w:t xml:space="preserve"> godine.</w:t>
      </w:r>
    </w:p>
    <w:p w14:paraId="24A2A983" w14:textId="77777777" w:rsidR="00CD290E" w:rsidRPr="00146CE0" w:rsidRDefault="00CD290E" w:rsidP="007D29BD">
      <w:pPr>
        <w:pStyle w:val="Tijeloteksta"/>
      </w:pPr>
    </w:p>
    <w:p w14:paraId="0F4DDDE2" w14:textId="09EEB25A" w:rsidR="00520788" w:rsidRPr="00146CE0" w:rsidRDefault="008C0280" w:rsidP="007D29BD">
      <w:pPr>
        <w:pStyle w:val="Tijeloteksta"/>
      </w:pPr>
      <w:r w:rsidRPr="00146CE0">
        <w:t xml:space="preserve">Ljekarna Varaždinske županije provodi ljekarničku djelatnost </w:t>
      </w:r>
      <w:r w:rsidRPr="00E236C4">
        <w:t>u 1</w:t>
      </w:r>
      <w:r w:rsidR="00B50B44">
        <w:t>6</w:t>
      </w:r>
      <w:r w:rsidRPr="00E236C4">
        <w:t xml:space="preserve"> ljekar</w:t>
      </w:r>
      <w:r w:rsidR="009E5201" w:rsidRPr="00E236C4">
        <w:t>ni</w:t>
      </w:r>
      <w:r w:rsidRPr="00E236C4">
        <w:t xml:space="preserve"> i 3 depoa lijekova</w:t>
      </w:r>
      <w:r w:rsidRPr="00146CE0">
        <w:t xml:space="preserve"> širom Varaždinske županije. </w:t>
      </w:r>
    </w:p>
    <w:p w14:paraId="3945F208" w14:textId="77777777" w:rsidR="00520788" w:rsidRPr="00146CE0" w:rsidRDefault="00520788" w:rsidP="007D29BD">
      <w:pPr>
        <w:pStyle w:val="Tijeloteksta"/>
      </w:pPr>
    </w:p>
    <w:p w14:paraId="4B62E8F5" w14:textId="6A3B9580" w:rsidR="000A7241" w:rsidRPr="00146CE0" w:rsidRDefault="008C0280" w:rsidP="007D29BD">
      <w:pPr>
        <w:pStyle w:val="Tijeloteksta"/>
      </w:pPr>
      <w:r w:rsidRPr="00146CE0">
        <w:t xml:space="preserve">Ljekarničke jedinice smještene su </w:t>
      </w:r>
      <w:r w:rsidR="00124518">
        <w:t xml:space="preserve">većinom </w:t>
      </w:r>
      <w:r w:rsidRPr="00146CE0">
        <w:t xml:space="preserve">na položajima uz Domove zdravlja ili ordinacija liječnika opće medicine kao i stomatoloških ordinacija. </w:t>
      </w:r>
    </w:p>
    <w:p w14:paraId="2C8FE6DB" w14:textId="77777777" w:rsidR="00817AF3" w:rsidRPr="00146CE0" w:rsidRDefault="00817AF3" w:rsidP="007D29BD">
      <w:pPr>
        <w:pStyle w:val="Tijeloteksta"/>
      </w:pPr>
    </w:p>
    <w:p w14:paraId="27982FF5" w14:textId="77777777" w:rsidR="00E15774" w:rsidRPr="00146CE0" w:rsidRDefault="00E15774" w:rsidP="007D29BD">
      <w:pPr>
        <w:pStyle w:val="Tijeloteksta"/>
      </w:pPr>
      <w:r w:rsidRPr="00146CE0">
        <w:t>Dugi niz godina ljekarna Centrala je i dežurna ljekarna sa 24 - satnim radnim vremenom te time posebno prepoznata od strane korisnika usluga.</w:t>
      </w:r>
    </w:p>
    <w:p w14:paraId="1474A006" w14:textId="77777777" w:rsidR="00E15774" w:rsidRPr="00146CE0" w:rsidRDefault="00E15774" w:rsidP="00E15774">
      <w:pPr>
        <w:spacing w:line="240" w:lineRule="atLeast"/>
        <w:jc w:val="both"/>
      </w:pPr>
    </w:p>
    <w:p w14:paraId="592BCDBC" w14:textId="77777777" w:rsidR="002C2707" w:rsidRPr="00146CE0" w:rsidRDefault="002C2707" w:rsidP="0019781A">
      <w:pPr>
        <w:spacing w:line="240" w:lineRule="atLeast"/>
        <w:jc w:val="both"/>
        <w:rPr>
          <w:bCs/>
        </w:rPr>
      </w:pPr>
    </w:p>
    <w:p w14:paraId="32742CA0" w14:textId="5C8B1CFE" w:rsidR="002C2707" w:rsidRPr="008D147F" w:rsidRDefault="00BB241F" w:rsidP="00D9727F">
      <w:pPr>
        <w:pStyle w:val="Naslov2"/>
        <w:rPr>
          <w:rFonts w:ascii="Times New Roman" w:hAnsi="Times New Roman" w:cs="Times New Roman"/>
          <w:color w:val="auto"/>
        </w:rPr>
      </w:pPr>
      <w:bookmarkStart w:id="1" w:name="_Toc121993359"/>
      <w:r w:rsidRPr="008D147F">
        <w:rPr>
          <w:rFonts w:ascii="Times New Roman" w:hAnsi="Times New Roman" w:cs="Times New Roman"/>
          <w:color w:val="auto"/>
        </w:rPr>
        <w:t>ZAKONSKE OSNOVE ZA OBAVLJANJE DJELATNOSTI</w:t>
      </w:r>
      <w:bookmarkEnd w:id="1"/>
    </w:p>
    <w:p w14:paraId="2DE0B870" w14:textId="77777777" w:rsidR="002C2707" w:rsidRPr="00146CE0" w:rsidRDefault="002C2707" w:rsidP="00B03F28">
      <w:pPr>
        <w:pStyle w:val="Tijeloteksta"/>
        <w:rPr>
          <w:w w:val="105"/>
        </w:rPr>
      </w:pPr>
    </w:p>
    <w:p w14:paraId="21107103" w14:textId="77777777" w:rsidR="002C2707" w:rsidRPr="00146CE0" w:rsidRDefault="002C2707" w:rsidP="007D29BD">
      <w:pPr>
        <w:pStyle w:val="Tijeloteksta"/>
      </w:pPr>
      <w:r w:rsidRPr="00146CE0">
        <w:t>Poslovanje ljekarni regulirano je:</w:t>
      </w:r>
    </w:p>
    <w:p w14:paraId="0ECC4F24" w14:textId="77777777" w:rsidR="002C2707" w:rsidRPr="00146CE0" w:rsidRDefault="002C2707" w:rsidP="007D29BD">
      <w:pPr>
        <w:pStyle w:val="Tijeloteksta"/>
      </w:pPr>
    </w:p>
    <w:p w14:paraId="4F04E3C1" w14:textId="77777777" w:rsidR="002C2707" w:rsidRPr="00146CE0" w:rsidRDefault="002C2707" w:rsidP="007D29BD">
      <w:pPr>
        <w:pStyle w:val="Tijeloteksta"/>
      </w:pPr>
      <w:r w:rsidRPr="00146CE0">
        <w:t>1. Zakonom o zdravstvenoj zaštiti</w:t>
      </w:r>
    </w:p>
    <w:p w14:paraId="09A24E7D" w14:textId="77777777" w:rsidR="002C2707" w:rsidRPr="00146CE0" w:rsidRDefault="002C2707" w:rsidP="007D29BD">
      <w:pPr>
        <w:pStyle w:val="Tijeloteksta"/>
      </w:pPr>
      <w:r w:rsidRPr="00146CE0">
        <w:t>2. Zakonom o ustanovama</w:t>
      </w:r>
    </w:p>
    <w:p w14:paraId="32A9D00D" w14:textId="77777777" w:rsidR="002C2707" w:rsidRPr="00146CE0" w:rsidRDefault="002C2707" w:rsidP="007D29BD">
      <w:pPr>
        <w:pStyle w:val="Tijeloteksta"/>
      </w:pPr>
      <w:r w:rsidRPr="00146CE0">
        <w:t>3. Zakonom o ljekarništvu</w:t>
      </w:r>
    </w:p>
    <w:p w14:paraId="379F56DE" w14:textId="77777777" w:rsidR="002C2707" w:rsidRPr="00146CE0" w:rsidRDefault="002C2707" w:rsidP="007D29BD">
      <w:pPr>
        <w:pStyle w:val="Tijeloteksta"/>
      </w:pPr>
      <w:r w:rsidRPr="00146CE0">
        <w:t>4. Zakonom o lijekovima</w:t>
      </w:r>
    </w:p>
    <w:p w14:paraId="76D45BCF" w14:textId="77777777" w:rsidR="002C2707" w:rsidRPr="00146CE0" w:rsidRDefault="002C2707" w:rsidP="007D29BD">
      <w:pPr>
        <w:pStyle w:val="Tijeloteksta"/>
      </w:pPr>
      <w:r w:rsidRPr="00146CE0">
        <w:t xml:space="preserve">5. Zakonom o medicinskim proizvodima </w:t>
      </w:r>
    </w:p>
    <w:p w14:paraId="4BD31A3F" w14:textId="77777777" w:rsidR="002C2707" w:rsidRPr="00146CE0" w:rsidRDefault="002C2707" w:rsidP="007D29BD">
      <w:pPr>
        <w:pStyle w:val="Tijeloteksta"/>
      </w:pPr>
      <w:r w:rsidRPr="00146CE0">
        <w:t xml:space="preserve">te drugim podzakonskim aktima koji proizlaze iz navedenih zakona. </w:t>
      </w:r>
    </w:p>
    <w:p w14:paraId="7CA2BB13" w14:textId="77777777" w:rsidR="002C2707" w:rsidRPr="00146CE0" w:rsidRDefault="002C2707" w:rsidP="007D29BD">
      <w:pPr>
        <w:pStyle w:val="Tijeloteksta"/>
      </w:pPr>
    </w:p>
    <w:p w14:paraId="09EFC017" w14:textId="77777777" w:rsidR="002C2707" w:rsidRPr="00146CE0" w:rsidRDefault="002C2707" w:rsidP="007D29BD">
      <w:pPr>
        <w:pStyle w:val="Tijeloteksta"/>
      </w:pPr>
      <w:r w:rsidRPr="00146CE0">
        <w:t>Ljekarnička djelatnost osigurava opskrbu lijekovima i medicinskim proizvodima.</w:t>
      </w:r>
    </w:p>
    <w:p w14:paraId="4DA8F351" w14:textId="77777777" w:rsidR="002C2707" w:rsidRPr="00146CE0" w:rsidRDefault="002C2707" w:rsidP="007D29BD">
      <w:pPr>
        <w:pStyle w:val="Tijeloteksta"/>
      </w:pPr>
    </w:p>
    <w:p w14:paraId="658B56C5" w14:textId="390B335A" w:rsidR="002C2707" w:rsidRPr="00146CE0" w:rsidRDefault="002C2707" w:rsidP="007D29BD">
      <w:pPr>
        <w:pStyle w:val="Tijeloteksta"/>
      </w:pPr>
      <w:bookmarkStart w:id="2" w:name="_Hlk87981624"/>
      <w:r w:rsidRPr="00146CE0">
        <w:t xml:space="preserve">U </w:t>
      </w:r>
      <w:bookmarkStart w:id="3" w:name="_Hlk87981683"/>
      <w:r w:rsidRPr="00146CE0">
        <w:t>sklopu ljeka</w:t>
      </w:r>
      <w:r w:rsidR="007D29BD" w:rsidRPr="00146CE0">
        <w:t>rn</w:t>
      </w:r>
      <w:r w:rsidRPr="00146CE0">
        <w:t xml:space="preserve">ičke djelatnosti provodi se i ljekarnička skrb, koja ima važnu ulogu u sveukupnoj zdravstvenoj skrbi, a s ciljem postizanja boljih farmakoterapijskih učinaka i promicanja racionalne uporabe lijekova i medicinskih proizvoda, promoviranja zdravlja i u prevenciji bolesti. </w:t>
      </w:r>
    </w:p>
    <w:p w14:paraId="2D8CB66F" w14:textId="4E66374B" w:rsidR="002C2707" w:rsidRPr="00146CE0" w:rsidRDefault="002C2707" w:rsidP="007D29BD">
      <w:pPr>
        <w:pStyle w:val="Tijeloteksta"/>
      </w:pPr>
      <w:r w:rsidRPr="00146CE0">
        <w:t>Ljeka</w:t>
      </w:r>
      <w:r w:rsidR="007D29BD" w:rsidRPr="00146CE0">
        <w:t>rn</w:t>
      </w:r>
      <w:r w:rsidRPr="00146CE0">
        <w:t>ička skrb obuhvaća:</w:t>
      </w:r>
    </w:p>
    <w:bookmarkEnd w:id="2"/>
    <w:bookmarkEnd w:id="3"/>
    <w:p w14:paraId="0A3F8543" w14:textId="77777777" w:rsidR="002C2707" w:rsidRPr="00146CE0" w:rsidRDefault="002C2707" w:rsidP="007D29BD">
      <w:pPr>
        <w:pStyle w:val="Tijeloteksta"/>
      </w:pPr>
    </w:p>
    <w:p w14:paraId="41E81303" w14:textId="514D5A9D" w:rsidR="002C2707" w:rsidRPr="00146CE0" w:rsidRDefault="002C2707" w:rsidP="007D29BD">
      <w:pPr>
        <w:pStyle w:val="Tijeloteksta"/>
        <w:numPr>
          <w:ilvl w:val="0"/>
          <w:numId w:val="15"/>
        </w:numPr>
      </w:pPr>
      <w:r w:rsidRPr="00146CE0">
        <w:t>praćenje, izbjegavanje i smanjivanje nuspojava lijekova</w:t>
      </w:r>
    </w:p>
    <w:p w14:paraId="47EEED21" w14:textId="77777777" w:rsidR="007D29BD" w:rsidRPr="00146CE0" w:rsidRDefault="007D29BD" w:rsidP="007D29BD">
      <w:pPr>
        <w:pStyle w:val="Tijeloteksta"/>
      </w:pPr>
    </w:p>
    <w:p w14:paraId="2A4EA5DA" w14:textId="36183342" w:rsidR="002C2707" w:rsidRPr="00146CE0" w:rsidRDefault="002C2707" w:rsidP="007D29BD">
      <w:pPr>
        <w:pStyle w:val="Tijeloteksta"/>
        <w:numPr>
          <w:ilvl w:val="0"/>
          <w:numId w:val="15"/>
        </w:numPr>
      </w:pPr>
      <w:r w:rsidRPr="00146CE0">
        <w:t>izbjegavanje interakcija, terapijskog dupliciranja i pojave alergija</w:t>
      </w:r>
    </w:p>
    <w:p w14:paraId="263D591D" w14:textId="77777777" w:rsidR="002C2707" w:rsidRPr="00146CE0" w:rsidRDefault="002C2707" w:rsidP="007D29BD">
      <w:pPr>
        <w:pStyle w:val="Tijeloteksta"/>
      </w:pPr>
    </w:p>
    <w:p w14:paraId="1A907ADD" w14:textId="77777777" w:rsidR="002C2707" w:rsidRPr="00146CE0" w:rsidRDefault="002C2707" w:rsidP="007D29BD">
      <w:pPr>
        <w:pStyle w:val="Tijeloteksta"/>
        <w:numPr>
          <w:ilvl w:val="0"/>
          <w:numId w:val="15"/>
        </w:numPr>
      </w:pPr>
      <w:r w:rsidRPr="00146CE0">
        <w:t>skrb nad pridržavanjem terapijskih protokola od strane korisnika usluga</w:t>
      </w:r>
    </w:p>
    <w:p w14:paraId="33C63525" w14:textId="77777777" w:rsidR="002C2707" w:rsidRPr="00146CE0" w:rsidRDefault="002C2707" w:rsidP="007D29BD">
      <w:pPr>
        <w:pStyle w:val="Tijeloteksta"/>
      </w:pPr>
    </w:p>
    <w:p w14:paraId="55F1A382" w14:textId="020FED25" w:rsidR="002C2707" w:rsidRPr="00146CE0" w:rsidRDefault="002C2707" w:rsidP="007D29BD">
      <w:pPr>
        <w:pStyle w:val="Tijeloteksta"/>
        <w:numPr>
          <w:ilvl w:val="0"/>
          <w:numId w:val="15"/>
        </w:numPr>
      </w:pPr>
      <w:r w:rsidRPr="00146CE0">
        <w:t>provođenje preventivnih mjera očuvanja i zaštite zdravlja i unapređenje farmako</w:t>
      </w:r>
      <w:r w:rsidR="00736122">
        <w:t>-</w:t>
      </w:r>
      <w:r w:rsidRPr="00146CE0">
        <w:t>terapijskih postupaka i postizanja terapijskih ciljeva.</w:t>
      </w:r>
    </w:p>
    <w:p w14:paraId="321A8E9D" w14:textId="77777777" w:rsidR="002C2707" w:rsidRPr="00146CE0" w:rsidRDefault="002C2707" w:rsidP="0019781A">
      <w:pPr>
        <w:spacing w:line="240" w:lineRule="atLeast"/>
        <w:jc w:val="both"/>
      </w:pPr>
    </w:p>
    <w:p w14:paraId="3FDDF573" w14:textId="77777777" w:rsidR="002C2707" w:rsidRPr="00146CE0" w:rsidRDefault="002C2707" w:rsidP="0019781A">
      <w:pPr>
        <w:spacing w:line="240" w:lineRule="atLeast"/>
        <w:jc w:val="both"/>
        <w:rPr>
          <w:bCs/>
        </w:rPr>
      </w:pPr>
    </w:p>
    <w:p w14:paraId="411E2381" w14:textId="77777777" w:rsidR="002C2707" w:rsidRPr="00146CE0" w:rsidRDefault="002C2707" w:rsidP="0019781A">
      <w:pPr>
        <w:spacing w:line="240" w:lineRule="atLeast"/>
        <w:jc w:val="both"/>
        <w:rPr>
          <w:bCs/>
        </w:rPr>
      </w:pPr>
    </w:p>
    <w:p w14:paraId="50D428C1" w14:textId="77777777" w:rsidR="002C2707" w:rsidRPr="008D147F" w:rsidRDefault="00CE05C4" w:rsidP="00D9727F">
      <w:pPr>
        <w:pStyle w:val="Naslov2"/>
        <w:rPr>
          <w:rFonts w:ascii="Times New Roman" w:hAnsi="Times New Roman" w:cs="Times New Roman"/>
          <w:color w:val="auto"/>
        </w:rPr>
      </w:pPr>
      <w:bookmarkStart w:id="4" w:name="_Toc121993360"/>
      <w:r w:rsidRPr="008D147F">
        <w:rPr>
          <w:rFonts w:ascii="Times New Roman" w:hAnsi="Times New Roman" w:cs="Times New Roman"/>
          <w:color w:val="auto"/>
        </w:rPr>
        <w:t>LJEKARNIČKE JEDINICE</w:t>
      </w:r>
      <w:bookmarkEnd w:id="4"/>
    </w:p>
    <w:p w14:paraId="762C59F0" w14:textId="77777777" w:rsidR="00E15774" w:rsidRPr="00146CE0" w:rsidRDefault="00E15774" w:rsidP="0019781A">
      <w:pPr>
        <w:spacing w:line="240" w:lineRule="atLeast"/>
        <w:jc w:val="both"/>
        <w:rPr>
          <w:bCs/>
        </w:rPr>
      </w:pPr>
    </w:p>
    <w:p w14:paraId="1E83469F" w14:textId="77777777" w:rsidR="00DB2156" w:rsidRPr="00146CE0" w:rsidRDefault="00DB2156" w:rsidP="007D29BD">
      <w:pPr>
        <w:pStyle w:val="Tijeloteksta"/>
      </w:pPr>
      <w:r w:rsidRPr="00146CE0">
        <w:t>Za obavljanje registrirane djelatnosti ustanova koristi prostore u vlasništvu i zakupljene prostore.</w:t>
      </w:r>
    </w:p>
    <w:p w14:paraId="2D39141C" w14:textId="77777777" w:rsidR="00DB2156" w:rsidRPr="00146CE0" w:rsidRDefault="00DB2156" w:rsidP="007D29BD">
      <w:pPr>
        <w:pStyle w:val="Tijeloteksta"/>
      </w:pPr>
    </w:p>
    <w:p w14:paraId="01C5418E" w14:textId="15695B25" w:rsidR="00DB2156" w:rsidRPr="00146CE0" w:rsidRDefault="00DB2156" w:rsidP="007D29BD">
      <w:pPr>
        <w:pStyle w:val="Tijeloteksta"/>
      </w:pPr>
      <w:r w:rsidRPr="00146CE0">
        <w:t>Ustanovu Ljekarna Varaždinske županije čini 1</w:t>
      </w:r>
      <w:r w:rsidR="00AC716C">
        <w:t>9</w:t>
      </w:r>
      <w:r w:rsidRPr="00146CE0">
        <w:t xml:space="preserve"> ljekarničkih jedinica</w:t>
      </w:r>
      <w:r w:rsidR="00817AF3" w:rsidRPr="00146CE0">
        <w:t xml:space="preserve"> i to:</w:t>
      </w:r>
    </w:p>
    <w:p w14:paraId="07708DBA" w14:textId="77777777" w:rsidR="00DB2156" w:rsidRPr="00146CE0" w:rsidRDefault="00DB2156" w:rsidP="007D29BD">
      <w:pPr>
        <w:pStyle w:val="Tijeloteksta"/>
      </w:pPr>
    </w:p>
    <w:p w14:paraId="03F9C156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>Ljekarna Centrala, Kolodvorska 18, Varaždin</w:t>
      </w:r>
    </w:p>
    <w:p w14:paraId="1F7AC385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>Ljekarna Korzo, Trg kralja Tomislava 2, Varaždin</w:t>
      </w:r>
    </w:p>
    <w:p w14:paraId="43AB943E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>Ljekarna Radićeva, Braće Radić 6, Varaždin</w:t>
      </w:r>
    </w:p>
    <w:p w14:paraId="2862FA0C" w14:textId="3E384580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 xml:space="preserve">Ljekarna Varaždin, </w:t>
      </w:r>
      <w:r w:rsidR="009A6FB9">
        <w:t>Ul.grada Koblenza 7</w:t>
      </w:r>
      <w:r w:rsidRPr="00146CE0">
        <w:t>, Varaždin</w:t>
      </w:r>
    </w:p>
    <w:p w14:paraId="781F6AEF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>Ljekarna Ludbreg, Gundulićeva 1, Ludbreg</w:t>
      </w:r>
    </w:p>
    <w:p w14:paraId="68564516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>Ljekarna Bednja, Trg Sv.Marije 17, Bednja</w:t>
      </w:r>
    </w:p>
    <w:p w14:paraId="50A55D58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>Ljekarna Martijanec, Varaždinska 88, Martijanec</w:t>
      </w:r>
    </w:p>
    <w:p w14:paraId="72FAD893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>Ljekarna Sveti Ilija, Trg Josipa Godrijana 2 , Sveti Ilija</w:t>
      </w:r>
    </w:p>
    <w:p w14:paraId="1C5376EA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>Ljekarna Mali Bukovec, Vladimira Nazora 3, Mali Bukovec</w:t>
      </w:r>
    </w:p>
    <w:p w14:paraId="4905BE0F" w14:textId="54F1B319" w:rsidR="00DB2156" w:rsidRDefault="00DB2156" w:rsidP="007D29BD">
      <w:pPr>
        <w:pStyle w:val="Tijeloteksta"/>
        <w:numPr>
          <w:ilvl w:val="0"/>
          <w:numId w:val="16"/>
        </w:numPr>
      </w:pPr>
      <w:r w:rsidRPr="00146CE0">
        <w:t>Ljekarna Završje, Završje Podbelsko 32, Završje</w:t>
      </w:r>
    </w:p>
    <w:p w14:paraId="5770BA4B" w14:textId="52F4C3A1" w:rsidR="005C569A" w:rsidRDefault="005C569A" w:rsidP="007D29BD">
      <w:pPr>
        <w:pStyle w:val="Tijeloteksta"/>
        <w:numPr>
          <w:ilvl w:val="0"/>
          <w:numId w:val="16"/>
        </w:numPr>
      </w:pPr>
      <w:r>
        <w:t>Ljekarna Maruševec, Maruševec 15</w:t>
      </w:r>
    </w:p>
    <w:p w14:paraId="1301D022" w14:textId="5528C4C8" w:rsidR="00736122" w:rsidRDefault="00736122" w:rsidP="007D29BD">
      <w:pPr>
        <w:pStyle w:val="Tijeloteksta"/>
        <w:numPr>
          <w:ilvl w:val="0"/>
          <w:numId w:val="16"/>
        </w:numPr>
      </w:pPr>
      <w:r>
        <w:t>Ljekarna Trnovec, Bartolovečka 53, Trnovec</w:t>
      </w:r>
    </w:p>
    <w:p w14:paraId="1811FF9B" w14:textId="6EC330FC" w:rsidR="00736122" w:rsidRPr="00146CE0" w:rsidRDefault="00736122" w:rsidP="007D29BD">
      <w:pPr>
        <w:pStyle w:val="Tijeloteksta"/>
        <w:numPr>
          <w:ilvl w:val="0"/>
          <w:numId w:val="16"/>
        </w:numPr>
      </w:pPr>
      <w:r>
        <w:t>Ljekarna Ivanec, Varaždinska ulica 4a, Ivanec</w:t>
      </w:r>
    </w:p>
    <w:p w14:paraId="7C591120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>Depo lijekova Beletinec, Stjepana Radića 23, Beletinec</w:t>
      </w:r>
    </w:p>
    <w:p w14:paraId="7FF2E3FE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>Depo lijekova Ljubešćica, Zagrebačka 17, Ljubešćica</w:t>
      </w:r>
    </w:p>
    <w:p w14:paraId="242192B8" w14:textId="54CC5794" w:rsidR="00DB2156" w:rsidRDefault="00DB2156" w:rsidP="007D29BD">
      <w:pPr>
        <w:pStyle w:val="Tijeloteksta"/>
        <w:numPr>
          <w:ilvl w:val="0"/>
          <w:numId w:val="16"/>
        </w:numPr>
      </w:pPr>
      <w:r w:rsidRPr="00146CE0">
        <w:t>Depo lijekova Podrute, Podrute 26, Podrute</w:t>
      </w:r>
    </w:p>
    <w:p w14:paraId="07A6570A" w14:textId="05DA4B73" w:rsidR="00B50B44" w:rsidRPr="00146CE0" w:rsidRDefault="00B50B44" w:rsidP="00B50B44">
      <w:pPr>
        <w:pStyle w:val="Tijeloteksta"/>
        <w:numPr>
          <w:ilvl w:val="0"/>
          <w:numId w:val="16"/>
        </w:numPr>
        <w:ind w:right="851"/>
      </w:pPr>
      <w:r w:rsidRPr="00146CE0">
        <w:t xml:space="preserve">Ljekarna </w:t>
      </w:r>
      <w:r>
        <w:t>Pet</w:t>
      </w:r>
      <w:r w:rsidR="00AC716C">
        <w:t>r</w:t>
      </w:r>
      <w:r>
        <w:t>ijanec,</w:t>
      </w:r>
      <w:r w:rsidRPr="00146CE0">
        <w:t xml:space="preserve"> ul. Vladimira Nazora 108 a, Petrijanec</w:t>
      </w:r>
    </w:p>
    <w:p w14:paraId="56C3CAEA" w14:textId="0952CDF8" w:rsidR="00B50B44" w:rsidRDefault="00B50B44" w:rsidP="00B50B44">
      <w:pPr>
        <w:pStyle w:val="Tijeloteksta"/>
        <w:numPr>
          <w:ilvl w:val="0"/>
          <w:numId w:val="16"/>
        </w:numPr>
        <w:ind w:right="851"/>
      </w:pPr>
      <w:r w:rsidRPr="00146CE0">
        <w:t xml:space="preserve">Ljekarna </w:t>
      </w:r>
      <w:r>
        <w:t>Varaždinske Toplice,</w:t>
      </w:r>
      <w:r w:rsidRPr="00146CE0">
        <w:t xml:space="preserve"> Trg A.Mihanovića 7 c, Varaždinske Toplice</w:t>
      </w:r>
    </w:p>
    <w:p w14:paraId="4BC8756C" w14:textId="5E8B54F0" w:rsidR="00B50B44" w:rsidRPr="00146CE0" w:rsidRDefault="00B50B44" w:rsidP="00B50B44">
      <w:pPr>
        <w:pStyle w:val="Tijeloteksta"/>
        <w:numPr>
          <w:ilvl w:val="0"/>
          <w:numId w:val="16"/>
        </w:numPr>
        <w:ind w:right="851"/>
      </w:pPr>
      <w:r w:rsidRPr="00146CE0">
        <w:t xml:space="preserve">Ljekarna </w:t>
      </w:r>
      <w:r>
        <w:t>Vidovec</w:t>
      </w:r>
      <w:r w:rsidRPr="00146CE0">
        <w:t>, Trg Sv.Vida 1. Vidovec</w:t>
      </w:r>
    </w:p>
    <w:p w14:paraId="48B46661" w14:textId="77777777" w:rsidR="00B50B44" w:rsidRPr="00146CE0" w:rsidRDefault="00B50B44" w:rsidP="00B50B44">
      <w:pPr>
        <w:pStyle w:val="Tijeloteksta"/>
        <w:ind w:left="720" w:right="851"/>
      </w:pPr>
    </w:p>
    <w:p w14:paraId="3AD349D2" w14:textId="64ABBB4E" w:rsidR="00B50B44" w:rsidRDefault="00B50B44" w:rsidP="00B50B44">
      <w:pPr>
        <w:pStyle w:val="Tijeloteksta"/>
        <w:ind w:left="360" w:right="851"/>
      </w:pPr>
    </w:p>
    <w:p w14:paraId="370651AB" w14:textId="77777777" w:rsidR="00DB2156" w:rsidRPr="00146CE0" w:rsidRDefault="00DB2156" w:rsidP="007D29BD">
      <w:pPr>
        <w:pStyle w:val="Tijeloteksta"/>
      </w:pPr>
    </w:p>
    <w:p w14:paraId="0877E923" w14:textId="07AA9F06" w:rsidR="00DB2156" w:rsidRPr="00146CE0" w:rsidRDefault="00DB2156" w:rsidP="007D29BD">
      <w:pPr>
        <w:pStyle w:val="Tijeloteksta"/>
      </w:pPr>
      <w:r w:rsidRPr="00146CE0">
        <w:t xml:space="preserve">Preostalih </w:t>
      </w:r>
      <w:r w:rsidR="00B50B44">
        <w:t>7</w:t>
      </w:r>
      <w:r w:rsidRPr="00146CE0">
        <w:t xml:space="preserve"> ljekarničkih jedinica obavlja svoju ljekarničku djelatnost kao privatnu praksu, a u zakupu poslovnog prostora u vlasništvu Ljekarne Varaždinske županije odnosno u prostoru kojim temeljem pravovaljanog dokaza Ljekarna Varaždinske županije raspolaže:</w:t>
      </w:r>
    </w:p>
    <w:p w14:paraId="7B379949" w14:textId="77777777" w:rsidR="00DB2156" w:rsidRPr="00146CE0" w:rsidRDefault="00DB2156" w:rsidP="007D29BD">
      <w:pPr>
        <w:pStyle w:val="Tijeloteksta"/>
      </w:pPr>
    </w:p>
    <w:p w14:paraId="715C046F" w14:textId="77777777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>Ljekarna Lidija Žulić, mag.pharm., Trg kralja Tomislava 8, Lepoglava</w:t>
      </w:r>
    </w:p>
    <w:p w14:paraId="7222FCF9" w14:textId="3BDDEA5B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>Ljekarna Biserka Herenčić, mag.pharm., Vinogradska 1, Ludbreg</w:t>
      </w:r>
    </w:p>
    <w:p w14:paraId="57A402BF" w14:textId="77777777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>Ljekarna Katica Vodopija-Štorga, mag.pharm., Braće Radića 1, Novi Marof</w:t>
      </w:r>
    </w:p>
    <w:p w14:paraId="037BD3D5" w14:textId="77777777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>Ljekarna Ivanka Brzak, mag.pharm., Dravska ulica 3, Cestica</w:t>
      </w:r>
    </w:p>
    <w:p w14:paraId="2FF31BEB" w14:textId="77777777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>Ljekarna Jadranka Gradečak, mag.pharm., Trg Braće Radić 6, Jalžabet</w:t>
      </w:r>
    </w:p>
    <w:p w14:paraId="62AF96FF" w14:textId="77777777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>Ljekarna Lidija Bračko-Lukač, mag.pharm., Opečka 33, Vinica</w:t>
      </w:r>
    </w:p>
    <w:p w14:paraId="05409CDE" w14:textId="1951C5E7" w:rsidR="00DB2156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>Ljekarna Gordana Šantić, mag.pharm., Breznica 50 b, Breznica</w:t>
      </w:r>
    </w:p>
    <w:p w14:paraId="5677E05D" w14:textId="4FE7462C" w:rsidR="008A428F" w:rsidRDefault="008A428F" w:rsidP="008A428F">
      <w:pPr>
        <w:pStyle w:val="Tijeloteksta"/>
        <w:ind w:right="851"/>
      </w:pPr>
    </w:p>
    <w:p w14:paraId="767BDF85" w14:textId="69B2979F" w:rsidR="008A428F" w:rsidRDefault="00B50B44" w:rsidP="008A428F">
      <w:pPr>
        <w:pStyle w:val="Tijeloteksta"/>
        <w:ind w:right="851"/>
      </w:pPr>
      <w:r w:rsidRPr="00146CE0">
        <w:t>Ljekarna Jadranka Gradečak, mag.pharm., Trg Braće Radić 6, Jalžabet</w:t>
      </w:r>
      <w:r>
        <w:t xml:space="preserve"> </w:t>
      </w:r>
      <w:r w:rsidR="008A428F">
        <w:t xml:space="preserve"> će obavljati svoju ljekarničku djelatnost do </w:t>
      </w:r>
      <w:r w:rsidR="00736122">
        <w:t>31.12.202</w:t>
      </w:r>
      <w:r>
        <w:t>5</w:t>
      </w:r>
      <w:r w:rsidR="00736122">
        <w:t>.</w:t>
      </w:r>
      <w:r w:rsidR="008A428F">
        <w:t>,</w:t>
      </w:r>
      <w:r w:rsidR="00C848B3">
        <w:t xml:space="preserve">a </w:t>
      </w:r>
      <w:r w:rsidR="00A5397B">
        <w:t>zbog odlaska u mirovinu,</w:t>
      </w:r>
      <w:r w:rsidR="008A428F">
        <w:t xml:space="preserve">  u istom prostoru će Ljekarna Varaždinske županije nadalje obavljati ljekarničku djelatn</w:t>
      </w:r>
      <w:r w:rsidR="00A5397B">
        <w:t>ost. Sve pripreme i predradnje se već obavljaju.</w:t>
      </w:r>
    </w:p>
    <w:p w14:paraId="6AE479E1" w14:textId="40D272EB" w:rsidR="00A5397B" w:rsidRPr="00146CE0" w:rsidRDefault="00736122" w:rsidP="008A428F">
      <w:pPr>
        <w:pStyle w:val="Tijeloteksta"/>
        <w:ind w:right="851"/>
      </w:pPr>
      <w:r>
        <w:t xml:space="preserve">Također </w:t>
      </w:r>
      <w:r w:rsidR="00B50B44">
        <w:t xml:space="preserve">Ljekarnama </w:t>
      </w:r>
      <w:r w:rsidR="00020B1C">
        <w:t>Katica Vodopija Štorga, Novi Marof i Biserka Herenčić, Ludbreg</w:t>
      </w:r>
      <w:r w:rsidR="00B50B44">
        <w:t xml:space="preserve">  istje</w:t>
      </w:r>
      <w:r w:rsidR="00AC716C">
        <w:t>č</w:t>
      </w:r>
      <w:r w:rsidR="00B50B44">
        <w:t>e zakup</w:t>
      </w:r>
      <w:r w:rsidR="00020B1C">
        <w:t xml:space="preserve"> te će naša Ljekarna ih preuzeti i nastaviti s radom.</w:t>
      </w:r>
    </w:p>
    <w:p w14:paraId="1ACE972A" w14:textId="77777777" w:rsidR="00A06737" w:rsidRPr="00146CE0" w:rsidRDefault="00A06737" w:rsidP="007D29BD">
      <w:pPr>
        <w:pStyle w:val="Tijeloteksta"/>
      </w:pPr>
    </w:p>
    <w:p w14:paraId="0289E7AD" w14:textId="199511DB" w:rsidR="00A06737" w:rsidRPr="00146CE0" w:rsidRDefault="00A06737" w:rsidP="008A1B33">
      <w:pPr>
        <w:pStyle w:val="Tijeloteksta"/>
        <w:ind w:right="703"/>
      </w:pPr>
      <w:r w:rsidRPr="00146CE0">
        <w:t xml:space="preserve">Prema tadašnjem stavu osnivača, odnosno Varaždinske </w:t>
      </w:r>
      <w:r w:rsidR="00816D58" w:rsidRPr="00146CE0">
        <w:t>Županije,</w:t>
      </w:r>
      <w:r w:rsidR="00E15774" w:rsidRPr="00146CE0">
        <w:t xml:space="preserve"> </w:t>
      </w:r>
      <w:r w:rsidRPr="00146CE0">
        <w:t xml:space="preserve">u zakup </w:t>
      </w:r>
      <w:r w:rsidR="00124518">
        <w:t>je</w:t>
      </w:r>
      <w:r w:rsidRPr="00146CE0">
        <w:t xml:space="preserve"> otišl</w:t>
      </w:r>
      <w:r w:rsidR="00124518">
        <w:t>o više od pola ljekarničkih jedinica</w:t>
      </w:r>
      <w:r w:rsidRPr="00146CE0">
        <w:t>.</w:t>
      </w:r>
    </w:p>
    <w:p w14:paraId="7F897AE9" w14:textId="423BABF9" w:rsidR="00A17809" w:rsidRDefault="00A17809" w:rsidP="008A1B33">
      <w:pPr>
        <w:pStyle w:val="Tijeloteksta"/>
        <w:ind w:right="703"/>
      </w:pPr>
      <w:r w:rsidRPr="00146CE0">
        <w:t xml:space="preserve">Ostala je Ljekarna </w:t>
      </w:r>
      <w:r w:rsidR="00804C72" w:rsidRPr="00146CE0">
        <w:t>Centrala u Varaž</w:t>
      </w:r>
      <w:r w:rsidRPr="00146CE0">
        <w:t>dinu, kao sjedište ustanove, de</w:t>
      </w:r>
      <w:r w:rsidR="00804C72" w:rsidRPr="00146CE0">
        <w:t>poi lijekova, koji nisu mogli ić</w:t>
      </w:r>
      <w:r w:rsidRPr="00146CE0">
        <w:t xml:space="preserve">i u zakup, i </w:t>
      </w:r>
      <w:r w:rsidR="00124518">
        <w:t xml:space="preserve">neke </w:t>
      </w:r>
      <w:r w:rsidR="00804C72" w:rsidRPr="00146CE0">
        <w:t>ljekarne, č</w:t>
      </w:r>
      <w:r w:rsidRPr="00146CE0">
        <w:t xml:space="preserve">ije je poslovanje bilo neprofitno, ali nužno na određenim lokacijama radi dostupnosti </w:t>
      </w:r>
      <w:r w:rsidRPr="00146CE0">
        <w:lastRenderedPageBreak/>
        <w:t>ljekarničke djelatnosti korisnicim</w:t>
      </w:r>
      <w:r w:rsidR="005D36A9" w:rsidRPr="00146CE0">
        <w:t>a usluga, bez obzira š</w:t>
      </w:r>
      <w:r w:rsidRPr="00146CE0">
        <w:t>to su troškovi poslovanja tih ljekarni bili daleko veći od prihoda koji su ostvarivale.</w:t>
      </w:r>
    </w:p>
    <w:p w14:paraId="2ACA0956" w14:textId="40F02363" w:rsidR="00A5397B" w:rsidRPr="00146CE0" w:rsidRDefault="00A5397B" w:rsidP="008A1B33">
      <w:pPr>
        <w:pStyle w:val="Tijeloteksta"/>
        <w:ind w:right="703"/>
      </w:pPr>
      <w:r>
        <w:t xml:space="preserve">           Sadašnji stav osnivača je da preuzimamo ljekarne kojima istječe ugovor o zakupu i nastavljamo sa radom tih ljekarni.</w:t>
      </w:r>
    </w:p>
    <w:p w14:paraId="405FB8FD" w14:textId="197C7C1D" w:rsidR="000A7241" w:rsidRDefault="00E953DE" w:rsidP="007D29BD">
      <w:pPr>
        <w:pStyle w:val="Tijeloteksta"/>
      </w:pPr>
      <w:r w:rsidRPr="00146CE0">
        <w:t>Sukladno</w:t>
      </w:r>
      <w:r w:rsidR="000A7241" w:rsidRPr="00146CE0">
        <w:t xml:space="preserve"> </w:t>
      </w:r>
      <w:r w:rsidRPr="00146CE0">
        <w:t xml:space="preserve">Ugovorima o zakupu, iz sredstava </w:t>
      </w:r>
      <w:r w:rsidR="000A7241" w:rsidRPr="00146CE0">
        <w:t xml:space="preserve">zakupnina, ustanova, Ljekarna </w:t>
      </w:r>
      <w:r w:rsidRPr="00146CE0">
        <w:t>Varaž</w:t>
      </w:r>
      <w:r w:rsidR="00804C72" w:rsidRPr="00146CE0">
        <w:t>dinske ž</w:t>
      </w:r>
      <w:r w:rsidR="000A7241" w:rsidRPr="00146CE0">
        <w:t xml:space="preserve">upanije, obavlja niz intervencija na objektima u zakupu sukladno zahtjevima zakupaca, </w:t>
      </w:r>
      <w:r w:rsidR="002A62F1" w:rsidRPr="00146CE0">
        <w:t>ocjeni struč</w:t>
      </w:r>
      <w:r w:rsidR="005D36A9" w:rsidRPr="00146CE0">
        <w:t>nih službi</w:t>
      </w:r>
      <w:r w:rsidR="000A7241" w:rsidRPr="00146CE0">
        <w:t xml:space="preserve"> ustanove i planu investicijskih ulaganja (promjene i </w:t>
      </w:r>
      <w:r w:rsidR="00215BF9" w:rsidRPr="00146CE0">
        <w:t>popravci kroviš</w:t>
      </w:r>
      <w:r w:rsidR="000A7241" w:rsidRPr="00146CE0">
        <w:t>ta zakupljenih ljeka</w:t>
      </w:r>
      <w:r w:rsidR="00D9727F" w:rsidRPr="00146CE0">
        <w:t>rn</w:t>
      </w:r>
      <w:r w:rsidR="000A7241" w:rsidRPr="00146CE0">
        <w:t xml:space="preserve">i, promjene i popravci </w:t>
      </w:r>
      <w:r w:rsidR="00215BF9" w:rsidRPr="00146CE0">
        <w:t>električ</w:t>
      </w:r>
      <w:r w:rsidR="000A7241" w:rsidRPr="00146CE0">
        <w:t xml:space="preserve">nih i vodovodnih instalacija, </w:t>
      </w:r>
      <w:r w:rsidR="002A62F1" w:rsidRPr="00146CE0">
        <w:t>uvođ</w:t>
      </w:r>
      <w:r w:rsidR="000A7241" w:rsidRPr="00146CE0">
        <w:t xml:space="preserve">enje plinskih instalacija i centralnog grijanja u zakupljene ljekarne, izmjene hidroizolacija, obnavljanje drvenarije, fasada i niz drugih </w:t>
      </w:r>
      <w:r w:rsidR="00215BF9" w:rsidRPr="00146CE0">
        <w:t>građ</w:t>
      </w:r>
      <w:r w:rsidR="000A7241" w:rsidRPr="00146CE0">
        <w:t xml:space="preserve">evinskih zahvata na prostorima zakupljenih ljekarni), dakle ustanova </w:t>
      </w:r>
      <w:r w:rsidR="00215BF9" w:rsidRPr="00146CE0">
        <w:t>održ</w:t>
      </w:r>
      <w:r w:rsidR="000A7241" w:rsidRPr="00146CE0">
        <w:t xml:space="preserve">ava svoje objekte, u kojima zakupnici obavljaju djelatnost i </w:t>
      </w:r>
      <w:r w:rsidR="00215BF9" w:rsidRPr="00146CE0">
        <w:t>stječ</w:t>
      </w:r>
      <w:r w:rsidR="000A7241" w:rsidRPr="00146CE0">
        <w:t>u vlastite prihode.</w:t>
      </w:r>
    </w:p>
    <w:p w14:paraId="2C9EDC9A" w14:textId="77777777" w:rsidR="00896ED3" w:rsidRDefault="00896ED3" w:rsidP="007D29BD">
      <w:pPr>
        <w:pStyle w:val="Tijeloteksta"/>
      </w:pPr>
    </w:p>
    <w:p w14:paraId="41590805" w14:textId="77777777" w:rsidR="00896ED3" w:rsidRPr="00146CE0" w:rsidRDefault="00896ED3" w:rsidP="007D29BD">
      <w:pPr>
        <w:pStyle w:val="Tijeloteksta"/>
      </w:pPr>
    </w:p>
    <w:p w14:paraId="403FD27C" w14:textId="77777777" w:rsidR="00DB2156" w:rsidRPr="00C56672" w:rsidRDefault="00D87254" w:rsidP="00D9727F">
      <w:pPr>
        <w:pStyle w:val="Naslov2"/>
        <w:rPr>
          <w:rFonts w:ascii="Times New Roman" w:hAnsi="Times New Roman" w:cs="Times New Roman"/>
          <w:color w:val="auto"/>
        </w:rPr>
      </w:pPr>
      <w:bookmarkStart w:id="5" w:name="_Toc121993361"/>
      <w:r w:rsidRPr="00C56672">
        <w:rPr>
          <w:rFonts w:ascii="Times New Roman" w:hAnsi="Times New Roman" w:cs="Times New Roman"/>
          <w:color w:val="auto"/>
        </w:rPr>
        <w:t>KADROVSKA STRUKTURA ZAPOSLENIKA</w:t>
      </w:r>
      <w:bookmarkEnd w:id="5"/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2320"/>
        <w:gridCol w:w="2440"/>
        <w:gridCol w:w="1700"/>
        <w:gridCol w:w="1700"/>
        <w:gridCol w:w="1920"/>
      </w:tblGrid>
      <w:tr w:rsidR="00D87254" w:rsidRPr="00146CE0" w14:paraId="7A26F234" w14:textId="77777777" w:rsidTr="00174987">
        <w:trPr>
          <w:trHeight w:val="255"/>
        </w:trPr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8565" w14:textId="381F36A6" w:rsidR="00D87254" w:rsidRPr="00146CE0" w:rsidRDefault="00D87254" w:rsidP="005872B3">
            <w:pPr>
              <w:pStyle w:val="Odlomakpopisa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3110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DD39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AA634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D87254" w:rsidRPr="00146CE0" w14:paraId="070F42CD" w14:textId="77777777" w:rsidTr="00174987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6A283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54B8A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BFB4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3CAD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67BFD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D87254" w:rsidRPr="00146CE0" w14:paraId="7956C7E9" w14:textId="77777777" w:rsidTr="00174987">
        <w:trPr>
          <w:trHeight w:val="31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26B2E" w14:textId="581E3278" w:rsidR="00D87254" w:rsidRPr="00146CE0" w:rsidRDefault="00D87254" w:rsidP="0019781A">
            <w:pPr>
              <w:spacing w:line="240" w:lineRule="atLeast"/>
              <w:jc w:val="center"/>
              <w:rPr>
                <w:b/>
                <w:bCs/>
              </w:rPr>
            </w:pPr>
          </w:p>
        </w:tc>
      </w:tr>
      <w:tr w:rsidR="00D87254" w:rsidRPr="00146CE0" w14:paraId="2693BCFB" w14:textId="77777777" w:rsidTr="00174987">
        <w:trPr>
          <w:trHeight w:val="27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026DD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FB171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72EFF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2922D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EA243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D87254" w:rsidRPr="00146CE0" w14:paraId="53299E59" w14:textId="77777777" w:rsidTr="00174987">
        <w:trPr>
          <w:trHeight w:val="255"/>
        </w:trPr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CC5BE75" w14:textId="77777777" w:rsidR="00D87254" w:rsidRPr="00146CE0" w:rsidRDefault="00D87254" w:rsidP="0019781A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6CE0">
              <w:rPr>
                <w:rFonts w:eastAsia="Times New Roman"/>
                <w:b/>
                <w:bCs/>
                <w:color w:val="000000"/>
              </w:rPr>
              <w:t>USTANOVA</w:t>
            </w:r>
          </w:p>
        </w:tc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92836BE" w14:textId="77777777" w:rsidR="00D87254" w:rsidRPr="00146CE0" w:rsidRDefault="00D87254" w:rsidP="0019781A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46CE0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53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6C8DF41" w14:textId="72220C51" w:rsidR="00D87254" w:rsidRPr="00146CE0" w:rsidRDefault="00960E7E" w:rsidP="0019781A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00D87254" w:rsidRPr="00146CE0">
              <w:rPr>
                <w:b/>
                <w:bCs/>
                <w:sz w:val="20"/>
                <w:szCs w:val="20"/>
              </w:rPr>
              <w:t>.12.202</w:t>
            </w:r>
            <w:r w:rsidR="00896ED3">
              <w:rPr>
                <w:b/>
                <w:bCs/>
                <w:sz w:val="20"/>
                <w:szCs w:val="20"/>
              </w:rPr>
              <w:t>5</w:t>
            </w:r>
            <w:r w:rsidR="00D87254" w:rsidRPr="00146CE0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D87254" w:rsidRPr="00146CE0" w14:paraId="4A28B5CF" w14:textId="77777777" w:rsidTr="00174987">
        <w:trPr>
          <w:trHeight w:val="270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AC9F16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F5FF844" w14:textId="77777777" w:rsidR="00D87254" w:rsidRPr="00146CE0" w:rsidRDefault="00D87254" w:rsidP="0019781A">
            <w:pPr>
              <w:spacing w:line="24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C42A7C" w14:textId="77777777" w:rsidR="00D87254" w:rsidRPr="00146CE0" w:rsidRDefault="00D87254" w:rsidP="0019781A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46CE0">
              <w:rPr>
                <w:b/>
                <w:bCs/>
                <w:sz w:val="20"/>
                <w:szCs w:val="20"/>
              </w:rPr>
              <w:t>neodređeno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9EB277" w14:textId="77777777" w:rsidR="00D87254" w:rsidRPr="00146CE0" w:rsidRDefault="00D87254" w:rsidP="0019781A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46CE0">
              <w:rPr>
                <w:b/>
                <w:bCs/>
                <w:sz w:val="20"/>
                <w:szCs w:val="20"/>
              </w:rPr>
              <w:t>određeno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31236B" w14:textId="77777777" w:rsidR="00D87254" w:rsidRPr="00146CE0" w:rsidRDefault="00D87254" w:rsidP="0019781A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46CE0">
              <w:rPr>
                <w:b/>
                <w:bCs/>
                <w:sz w:val="20"/>
                <w:szCs w:val="20"/>
              </w:rPr>
              <w:t>UKUPNO</w:t>
            </w:r>
          </w:p>
        </w:tc>
      </w:tr>
      <w:tr w:rsidR="00D87254" w:rsidRPr="00146CE0" w14:paraId="266DEAC1" w14:textId="77777777" w:rsidTr="00174987">
        <w:trPr>
          <w:trHeight w:val="390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D39C72" w14:textId="77777777" w:rsidR="00D87254" w:rsidRPr="00146CE0" w:rsidRDefault="00D87254" w:rsidP="0019781A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6CE0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7783" w14:textId="1FA5C9C9" w:rsidR="00D87254" w:rsidRPr="00146CE0" w:rsidRDefault="00960E7E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Zdravstveno</w:t>
            </w:r>
            <w:r w:rsidR="00D87254" w:rsidRPr="00146CE0">
              <w:rPr>
                <w:rFonts w:eastAsia="Times New Roman"/>
                <w:b/>
                <w:bCs/>
                <w:color w:val="000000"/>
              </w:rPr>
              <w:t xml:space="preserve"> osoblje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66BBF9" w14:textId="5F8C3234" w:rsidR="00D87254" w:rsidRPr="00146CE0" w:rsidRDefault="00205522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7</w:t>
            </w:r>
            <w:r w:rsidR="00896ED3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2210" w14:textId="5C4C01E9" w:rsidR="00D87254" w:rsidRPr="00146CE0" w:rsidRDefault="00205522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959B27" w14:textId="3341D3BB" w:rsidR="00D87254" w:rsidRPr="00146CE0" w:rsidRDefault="00205522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7</w:t>
            </w:r>
            <w:r w:rsidR="00896ED3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</w:tr>
      <w:tr w:rsidR="00D87254" w:rsidRPr="00146CE0" w14:paraId="2059D392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3C1CE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F7EC" w14:textId="77777777" w:rsidR="00D87254" w:rsidRPr="00146CE0" w:rsidRDefault="00D87254" w:rsidP="0019781A">
            <w:pPr>
              <w:spacing w:line="24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VSS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39C46B" w14:textId="42B525B0" w:rsidR="00D87254" w:rsidRPr="00146CE0" w:rsidRDefault="00896ED3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12BD" w14:textId="4C65713D" w:rsidR="00D87254" w:rsidRPr="00146CE0" w:rsidRDefault="00896ED3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A8BCA4" w14:textId="6ED1243C" w:rsidR="00D87254" w:rsidRPr="00146CE0" w:rsidRDefault="00205522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 w:rsidR="00896ED3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D87254" w:rsidRPr="00146CE0" w14:paraId="1F1E099A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64269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7CBA" w14:textId="77777777" w:rsidR="00D87254" w:rsidRPr="00146CE0" w:rsidRDefault="00D87254" w:rsidP="0019781A">
            <w:pPr>
              <w:spacing w:line="24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VŠS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03C974" w14:textId="2B894BB7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57D6" w14:textId="4D2A8099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BA676A" w14:textId="7294549B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87254" w:rsidRPr="00146CE0" w14:paraId="33D1F25C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32658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F029" w14:textId="77777777" w:rsidR="00D87254" w:rsidRPr="00146CE0" w:rsidRDefault="00D87254" w:rsidP="0019781A">
            <w:pPr>
              <w:spacing w:line="24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SSS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8427D6" w14:textId="0F8745F7" w:rsidR="00D87254" w:rsidRPr="00146CE0" w:rsidRDefault="00896ED3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3FDE" w14:textId="6AB60467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13FCB1" w14:textId="7AE0A33F" w:rsidR="00D87254" w:rsidRPr="00146CE0" w:rsidRDefault="00B36AD3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 w:rsidR="00896ED3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</w:tr>
      <w:tr w:rsidR="00D87254" w:rsidRPr="00146CE0" w14:paraId="119EA496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B8805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ADDE11" w14:textId="77777777" w:rsidR="00D87254" w:rsidRPr="00146CE0" w:rsidRDefault="00D87254" w:rsidP="0019781A">
            <w:pPr>
              <w:spacing w:line="24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NKV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2CF922" w14:textId="3F7EB525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5E67B8" w14:textId="7AF82993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DB392" w14:textId="1D5FE424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87254" w:rsidRPr="00146CE0" w14:paraId="5618A51D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CC47B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6470" w14:textId="3404DA91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  <w:r w:rsidRPr="00146CE0">
              <w:rPr>
                <w:rFonts w:eastAsia="Times New Roman"/>
                <w:b/>
                <w:bCs/>
                <w:color w:val="000000"/>
              </w:rPr>
              <w:t>Ne</w:t>
            </w:r>
            <w:r w:rsidR="00960E7E">
              <w:rPr>
                <w:rFonts w:eastAsia="Times New Roman"/>
                <w:b/>
                <w:bCs/>
                <w:color w:val="000000"/>
              </w:rPr>
              <w:t>zdravstveno</w:t>
            </w:r>
            <w:r w:rsidRPr="00146CE0">
              <w:rPr>
                <w:rFonts w:eastAsia="Times New Roman"/>
                <w:b/>
                <w:bCs/>
                <w:color w:val="000000"/>
              </w:rPr>
              <w:t xml:space="preserve"> osoblje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DBCBEF" w14:textId="07D37E32" w:rsidR="00D87254" w:rsidRPr="00146CE0" w:rsidRDefault="00896ED3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443D" w14:textId="635F91E5" w:rsidR="00D87254" w:rsidRPr="00146CE0" w:rsidRDefault="002A2C11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E5AC88" w14:textId="1317E0C2" w:rsidR="00D87254" w:rsidRPr="00146CE0" w:rsidRDefault="00896ED3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8</w:t>
            </w:r>
          </w:p>
        </w:tc>
      </w:tr>
      <w:tr w:rsidR="00D87254" w:rsidRPr="00146CE0" w14:paraId="373D7805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31CDC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D6CC" w14:textId="77777777" w:rsidR="00D87254" w:rsidRPr="00146CE0" w:rsidRDefault="00D87254" w:rsidP="0019781A">
            <w:pPr>
              <w:spacing w:line="24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VSS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9B36C3" w14:textId="394B7D7A" w:rsidR="00D87254" w:rsidRPr="00146CE0" w:rsidRDefault="00896ED3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AAD7" w14:textId="63D3DC0D" w:rsidR="00D87254" w:rsidRPr="00146CE0" w:rsidRDefault="00896ED3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F69EF8" w14:textId="00445FC9" w:rsidR="00D87254" w:rsidRPr="00146CE0" w:rsidRDefault="00435BAB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</w:tr>
      <w:tr w:rsidR="00D87254" w:rsidRPr="00146CE0" w14:paraId="574CAD9F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22F2F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EFF9" w14:textId="77777777" w:rsidR="00D87254" w:rsidRPr="00146CE0" w:rsidRDefault="00D87254" w:rsidP="0019781A">
            <w:pPr>
              <w:spacing w:line="24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VŠS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2AEB63" w14:textId="5A1B6335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1D30" w14:textId="1969C3AC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8DADAD" w14:textId="67B9C324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87254" w:rsidRPr="00146CE0" w14:paraId="5FF78011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AD9CA1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AD99" w14:textId="77777777" w:rsidR="00D87254" w:rsidRPr="00146CE0" w:rsidRDefault="00D87254" w:rsidP="0019781A">
            <w:pPr>
              <w:spacing w:line="24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SSS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3689A5" w14:textId="77777777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4838" w14:textId="09845F81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1E7EE9" w14:textId="77777777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</w:tr>
      <w:tr w:rsidR="00D87254" w:rsidRPr="00146CE0" w14:paraId="19ABF8E3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8FAB2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B6556E" w14:textId="77777777" w:rsidR="00D87254" w:rsidRPr="00146CE0" w:rsidRDefault="00D87254" w:rsidP="0019781A">
            <w:pPr>
              <w:spacing w:line="24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NKV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F843D6" w14:textId="2019955A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4F51A5" w14:textId="36507CF4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BE5CE" w14:textId="7F64857F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87254" w:rsidRPr="00146CE0" w14:paraId="37D4893D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7E943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3CB683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  <w:r w:rsidRPr="00146CE0">
              <w:rPr>
                <w:rFonts w:eastAsia="Times New Roman"/>
                <w:b/>
                <w:bCs/>
                <w:color w:val="000000"/>
              </w:rPr>
              <w:t>UKUPNO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328D23" w14:textId="733ED45A" w:rsidR="00D87254" w:rsidRPr="00146CE0" w:rsidRDefault="00896ED3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5D77D8" w14:textId="489C314C" w:rsidR="00D87254" w:rsidRPr="00146CE0" w:rsidRDefault="00205522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ACB6453" w14:textId="2C4F8445" w:rsidR="00D87254" w:rsidRPr="00146CE0" w:rsidRDefault="00205522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8</w:t>
            </w:r>
            <w:r w:rsidR="00896ED3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</w:tr>
    </w:tbl>
    <w:p w14:paraId="28BA8B97" w14:textId="77777777" w:rsidR="00D87254" w:rsidRPr="00146CE0" w:rsidRDefault="00D87254" w:rsidP="0019781A">
      <w:pPr>
        <w:spacing w:line="240" w:lineRule="atLeast"/>
        <w:jc w:val="both"/>
        <w:rPr>
          <w:sz w:val="20"/>
          <w:szCs w:val="20"/>
        </w:rPr>
      </w:pPr>
    </w:p>
    <w:p w14:paraId="1789F966" w14:textId="4349DB30" w:rsidR="00D87254" w:rsidRPr="00146CE0" w:rsidRDefault="00435BAB" w:rsidP="005872B3">
      <w:pPr>
        <w:pStyle w:val="Tijeloteksta"/>
      </w:pPr>
      <w:r>
        <w:t>S</w:t>
      </w:r>
      <w:r w:rsidR="00D87254" w:rsidRPr="00146CE0">
        <w:t xml:space="preserve"> danom </w:t>
      </w:r>
      <w:r w:rsidR="00960E7E">
        <w:t>15</w:t>
      </w:r>
      <w:r w:rsidR="00D87254" w:rsidRPr="00146CE0">
        <w:t>. prosin</w:t>
      </w:r>
      <w:r w:rsidR="00896ED3">
        <w:t>ca</w:t>
      </w:r>
      <w:r w:rsidR="00D87254" w:rsidRPr="00146CE0">
        <w:t xml:space="preserve"> 202</w:t>
      </w:r>
      <w:r w:rsidR="00896ED3">
        <w:t>5</w:t>
      </w:r>
      <w:r w:rsidR="00D87254" w:rsidRPr="00146CE0">
        <w:t xml:space="preserve">. godine </w:t>
      </w:r>
      <w:r w:rsidR="00476D96">
        <w:t>zaposleno je</w:t>
      </w:r>
      <w:r w:rsidR="002A2C11">
        <w:t xml:space="preserve"> </w:t>
      </w:r>
      <w:r w:rsidR="00205522">
        <w:t>8</w:t>
      </w:r>
      <w:r w:rsidR="00896ED3">
        <w:t>4</w:t>
      </w:r>
      <w:r w:rsidR="00D87254" w:rsidRPr="00146CE0">
        <w:t xml:space="preserve"> </w:t>
      </w:r>
      <w:r w:rsidR="00533460">
        <w:t>djelatnika</w:t>
      </w:r>
      <w:r w:rsidR="00476D96">
        <w:t xml:space="preserve"> i to</w:t>
      </w:r>
      <w:r w:rsidR="00D87254" w:rsidRPr="00146CE0">
        <w:t>:</w:t>
      </w:r>
    </w:p>
    <w:p w14:paraId="14A5627D" w14:textId="77777777" w:rsidR="00C562D8" w:rsidRPr="00146CE0" w:rsidRDefault="00C562D8" w:rsidP="005872B3">
      <w:pPr>
        <w:pStyle w:val="Tijeloteksta"/>
      </w:pPr>
    </w:p>
    <w:p w14:paraId="233173DB" w14:textId="1EAAE60D" w:rsidR="00D87254" w:rsidRPr="00146CE0" w:rsidRDefault="00896ED3" w:rsidP="005872B3">
      <w:pPr>
        <w:pStyle w:val="Tijeloteksta"/>
        <w:numPr>
          <w:ilvl w:val="0"/>
          <w:numId w:val="18"/>
        </w:numPr>
      </w:pPr>
      <w:r>
        <w:rPr>
          <w:i/>
          <w:u w:val="single"/>
        </w:rPr>
        <w:t xml:space="preserve">81 </w:t>
      </w:r>
      <w:r w:rsidR="00D87254" w:rsidRPr="00146CE0">
        <w:t xml:space="preserve">na </w:t>
      </w:r>
      <w:r w:rsidR="00D87254" w:rsidRPr="00146CE0">
        <w:rPr>
          <w:i/>
          <w:u w:val="single"/>
        </w:rPr>
        <w:t>neodređeno</w:t>
      </w:r>
      <w:r w:rsidR="00D87254" w:rsidRPr="00146CE0">
        <w:t xml:space="preserve"> (od toga </w:t>
      </w:r>
      <w:r w:rsidR="007E79A8">
        <w:t>1</w:t>
      </w:r>
      <w:r w:rsidR="002A2C11">
        <w:t xml:space="preserve"> mag.far</w:t>
      </w:r>
      <w:r w:rsidR="00124518">
        <w:t>m</w:t>
      </w:r>
      <w:r w:rsidR="002A2C11">
        <w:t xml:space="preserve">. i </w:t>
      </w:r>
      <w:r>
        <w:t>2</w:t>
      </w:r>
      <w:r w:rsidR="00D87254" w:rsidRPr="00146CE0">
        <w:t xml:space="preserve"> </w:t>
      </w:r>
      <w:proofErr w:type="spellStart"/>
      <w:r w:rsidR="00D87254" w:rsidRPr="00146CE0">
        <w:t>farm.tehničara</w:t>
      </w:r>
      <w:proofErr w:type="spellEnd"/>
      <w:r w:rsidR="00D87254" w:rsidRPr="00146CE0">
        <w:t xml:space="preserve"> na </w:t>
      </w:r>
      <w:proofErr w:type="spellStart"/>
      <w:r w:rsidR="00D87254" w:rsidRPr="00146CE0">
        <w:t>porodiljnom</w:t>
      </w:r>
      <w:proofErr w:type="spellEnd"/>
      <w:r w:rsidR="00D87254" w:rsidRPr="00146CE0">
        <w:t>/roditeljskom dopustu)</w:t>
      </w:r>
    </w:p>
    <w:p w14:paraId="3B365C12" w14:textId="424E385A" w:rsidR="00D87254" w:rsidRPr="00146CE0" w:rsidRDefault="007E79A8" w:rsidP="005872B3">
      <w:pPr>
        <w:pStyle w:val="Tijeloteksta"/>
        <w:numPr>
          <w:ilvl w:val="0"/>
          <w:numId w:val="18"/>
        </w:numPr>
      </w:pPr>
      <w:r>
        <w:rPr>
          <w:i/>
          <w:u w:val="single"/>
        </w:rPr>
        <w:t>3</w:t>
      </w:r>
      <w:r w:rsidR="00D87254" w:rsidRPr="00146CE0">
        <w:rPr>
          <w:i/>
          <w:u w:val="single"/>
        </w:rPr>
        <w:t xml:space="preserve"> </w:t>
      </w:r>
      <w:r w:rsidR="00D87254" w:rsidRPr="00146CE0">
        <w:t xml:space="preserve">na </w:t>
      </w:r>
      <w:r w:rsidR="00D87254" w:rsidRPr="00146CE0">
        <w:rPr>
          <w:i/>
          <w:u w:val="single"/>
        </w:rPr>
        <w:t>određeno</w:t>
      </w:r>
      <w:r w:rsidR="00D87254" w:rsidRPr="00146CE0">
        <w:t xml:space="preserve"> (1</w:t>
      </w:r>
      <w:r w:rsidR="00476D96">
        <w:t xml:space="preserve"> ravnatelj, </w:t>
      </w:r>
      <w:r w:rsidR="00D87254" w:rsidRPr="00146CE0">
        <w:t xml:space="preserve"> </w:t>
      </w:r>
      <w:r w:rsidR="00896ED3">
        <w:t xml:space="preserve">1 </w:t>
      </w:r>
      <w:proofErr w:type="spellStart"/>
      <w:r w:rsidR="00896ED3">
        <w:t>mag.pharm.</w:t>
      </w:r>
      <w:r w:rsidR="009C4ECD">
        <w:t>i</w:t>
      </w:r>
      <w:proofErr w:type="spellEnd"/>
      <w:r w:rsidR="009C4ECD">
        <w:t xml:space="preserve"> 1 </w:t>
      </w:r>
      <w:proofErr w:type="spellStart"/>
      <w:r w:rsidR="009C4ECD">
        <w:t>farm.tehničar</w:t>
      </w:r>
      <w:proofErr w:type="spellEnd"/>
      <w:r w:rsidR="00896ED3">
        <w:t xml:space="preserve"> na određeno)</w:t>
      </w:r>
    </w:p>
    <w:p w14:paraId="002C698C" w14:textId="77777777" w:rsidR="00D87254" w:rsidRPr="00146CE0" w:rsidRDefault="00D87254" w:rsidP="005872B3">
      <w:pPr>
        <w:pStyle w:val="Tijeloteksta"/>
      </w:pPr>
    </w:p>
    <w:p w14:paraId="42D9CB2B" w14:textId="1403A541" w:rsidR="00D87254" w:rsidRPr="00146CE0" w:rsidRDefault="00D87254" w:rsidP="005872B3">
      <w:pPr>
        <w:pStyle w:val="Tijeloteksta"/>
      </w:pPr>
      <w:r w:rsidRPr="00146CE0">
        <w:t xml:space="preserve">Kadrovska struktura po segmentima: </w:t>
      </w:r>
    </w:p>
    <w:p w14:paraId="38540A03" w14:textId="77777777" w:rsidR="00D87254" w:rsidRPr="00146CE0" w:rsidRDefault="00D87254" w:rsidP="005872B3">
      <w:pPr>
        <w:pStyle w:val="Tijeloteksta"/>
      </w:pPr>
    </w:p>
    <w:p w14:paraId="0B10F1B4" w14:textId="0F4A690D" w:rsidR="00D87254" w:rsidRPr="00146CE0" w:rsidRDefault="00E57D4C" w:rsidP="005872B3">
      <w:pPr>
        <w:pStyle w:val="Tijeloteksta"/>
        <w:numPr>
          <w:ilvl w:val="0"/>
          <w:numId w:val="19"/>
        </w:numPr>
      </w:pPr>
      <w:r>
        <w:t>7</w:t>
      </w:r>
      <w:r w:rsidR="00896ED3">
        <w:t>6</w:t>
      </w:r>
      <w:r w:rsidR="00D87254" w:rsidRPr="00146CE0">
        <w:t xml:space="preserve"> zdravstvenih radnika - </w:t>
      </w:r>
      <w:r>
        <w:t>4</w:t>
      </w:r>
      <w:r w:rsidR="00896ED3">
        <w:t>1</w:t>
      </w:r>
      <w:r w:rsidR="00D87254" w:rsidRPr="00146CE0">
        <w:t xml:space="preserve"> magistara farmacije, </w:t>
      </w:r>
      <w:r w:rsidR="00896ED3">
        <w:t>35</w:t>
      </w:r>
      <w:r w:rsidR="00D87254" w:rsidRPr="00146CE0">
        <w:t xml:space="preserve"> farmaceutska tehničara (</w:t>
      </w:r>
      <w:r>
        <w:t>7</w:t>
      </w:r>
      <w:r w:rsidR="00896ED3">
        <w:t>4</w:t>
      </w:r>
      <w:r w:rsidR="00D87254" w:rsidRPr="00146CE0">
        <w:t xml:space="preserve"> na neodređeno, </w:t>
      </w:r>
      <w:r w:rsidR="001363B6">
        <w:t>2</w:t>
      </w:r>
      <w:r w:rsidR="00D87254" w:rsidRPr="00146CE0">
        <w:t xml:space="preserve"> na određeno) </w:t>
      </w:r>
    </w:p>
    <w:p w14:paraId="24154D5A" w14:textId="77777777" w:rsidR="00D87254" w:rsidRPr="00146CE0" w:rsidRDefault="00D87254" w:rsidP="005872B3">
      <w:pPr>
        <w:pStyle w:val="Tijeloteksta"/>
      </w:pPr>
    </w:p>
    <w:p w14:paraId="585D6DC0" w14:textId="4C9883CE" w:rsidR="00D87254" w:rsidRDefault="00896ED3" w:rsidP="00B50B44">
      <w:pPr>
        <w:pStyle w:val="Tijeloteksta"/>
        <w:numPr>
          <w:ilvl w:val="0"/>
          <w:numId w:val="19"/>
        </w:numPr>
      </w:pPr>
      <w:r>
        <w:t>8</w:t>
      </w:r>
      <w:r w:rsidR="00D87254" w:rsidRPr="00146CE0">
        <w:t xml:space="preserve"> nezdravstvenih radnika –</w:t>
      </w:r>
      <w:r w:rsidR="0035025D">
        <w:t xml:space="preserve">1 ravnatelj, </w:t>
      </w:r>
      <w:r w:rsidR="00D87254" w:rsidRPr="00146CE0">
        <w:t xml:space="preserve"> 1 pravnik, 1 stručnjak zaštite na radu sa visokom stručnom spremom</w:t>
      </w:r>
      <w:r w:rsidR="0035025D">
        <w:t xml:space="preserve"> na </w:t>
      </w:r>
      <w:r>
        <w:t>16</w:t>
      </w:r>
      <w:r w:rsidR="0035025D">
        <w:t xml:space="preserve"> sati mjesečno</w:t>
      </w:r>
      <w:r w:rsidR="00D87254" w:rsidRPr="00146CE0">
        <w:t>, 1 voditelj računovodstva sa vi</w:t>
      </w:r>
      <w:r w:rsidR="0035025D">
        <w:t>sokom</w:t>
      </w:r>
      <w:r w:rsidR="00D87254" w:rsidRPr="00146CE0">
        <w:t xml:space="preserve"> stručnom spremom , 4 administrativna radnika sa srednjom stručnom spremom</w:t>
      </w:r>
      <w:r>
        <w:t>.</w:t>
      </w:r>
    </w:p>
    <w:p w14:paraId="5277D3D4" w14:textId="77777777" w:rsidR="00E57D4C" w:rsidRDefault="00E57D4C" w:rsidP="00E57D4C">
      <w:pPr>
        <w:pStyle w:val="Odlomakpopisa"/>
      </w:pPr>
    </w:p>
    <w:p w14:paraId="134841A9" w14:textId="1C51BC1C" w:rsidR="00D87254" w:rsidRPr="00146CE0" w:rsidRDefault="00D87254" w:rsidP="005872B3">
      <w:pPr>
        <w:pStyle w:val="Tijeloteksta"/>
      </w:pPr>
      <w:r w:rsidRPr="00146CE0">
        <w:t xml:space="preserve">Dakle, </w:t>
      </w:r>
      <w:r w:rsidR="00896ED3">
        <w:t>90,48</w:t>
      </w:r>
      <w:r w:rsidRPr="00146CE0">
        <w:t>% čine zdravstveni radnici (5</w:t>
      </w:r>
      <w:r w:rsidR="00896ED3">
        <w:t>4</w:t>
      </w:r>
      <w:r w:rsidRPr="00146CE0">
        <w:t xml:space="preserve"> % VSS i </w:t>
      </w:r>
      <w:r w:rsidR="00B36AD3">
        <w:t>4</w:t>
      </w:r>
      <w:r w:rsidR="00896ED3">
        <w:t>6</w:t>
      </w:r>
      <w:r w:rsidRPr="00146CE0">
        <w:t xml:space="preserve">% SSS). </w:t>
      </w:r>
    </w:p>
    <w:p w14:paraId="560B9AE1" w14:textId="77777777" w:rsidR="00654D11" w:rsidRPr="00146CE0" w:rsidRDefault="00654D11" w:rsidP="005872B3">
      <w:pPr>
        <w:pStyle w:val="Tijeloteksta"/>
      </w:pPr>
    </w:p>
    <w:p w14:paraId="16418335" w14:textId="2FEB6BC0" w:rsidR="00D87254" w:rsidRDefault="00D87254" w:rsidP="005872B3">
      <w:pPr>
        <w:pStyle w:val="Tijeloteksta"/>
      </w:pPr>
      <w:r w:rsidRPr="00146CE0">
        <w:t xml:space="preserve">Od ukupnog broja svih radnika </w:t>
      </w:r>
      <w:r w:rsidR="00896ED3">
        <w:t>48,81</w:t>
      </w:r>
      <w:r w:rsidRPr="00146CE0">
        <w:t>% čine zdravstveni radnici sa VSS.</w:t>
      </w:r>
    </w:p>
    <w:p w14:paraId="46BEDC7A" w14:textId="5F4FA00D" w:rsidR="00533CE6" w:rsidRDefault="00AF103A" w:rsidP="0035025D">
      <w:pPr>
        <w:pStyle w:val="Tijeloteksta"/>
      </w:pPr>
      <w:r w:rsidRPr="00146CE0">
        <w:t xml:space="preserve">Nastavno na podatke o strukturi </w:t>
      </w:r>
      <w:r w:rsidR="0035025D">
        <w:t xml:space="preserve">i broju </w:t>
      </w:r>
      <w:r w:rsidRPr="00146CE0">
        <w:t xml:space="preserve">zaposlenih vidljivo je da ljekarne raspolažu </w:t>
      </w:r>
      <w:r w:rsidR="00AC716C">
        <w:t>sa dovoljnim brojem farmace</w:t>
      </w:r>
      <w:r w:rsidR="00896ED3">
        <w:t>u</w:t>
      </w:r>
      <w:r w:rsidR="00AC716C">
        <w:t xml:space="preserve">tskih tehničara dok nedostaje 6 magistara farmacije </w:t>
      </w:r>
      <w:r w:rsidR="00CA6592">
        <w:t>a jedna magistra odlazi u mirov</w:t>
      </w:r>
      <w:r w:rsidR="00896ED3">
        <w:t>in</w:t>
      </w:r>
      <w:r w:rsidR="00CA6592">
        <w:t xml:space="preserve">u a biti će potrebni i magistri kod preuzimanja novih ljekarni. Trenutno imamo zaposlenog jednog magistra farmacije koji je u mirovini a kod nas radi na 4 sata dnevno, a također pregovaramo sa magistrom farmacije koja odlazi u mirovinu da ostane raditi kod nas također na 4 sata dnevno. </w:t>
      </w:r>
    </w:p>
    <w:p w14:paraId="17CC369D" w14:textId="66633164" w:rsidR="002A2C11" w:rsidRPr="00146CE0" w:rsidRDefault="00CD4931" w:rsidP="0035025D">
      <w:pPr>
        <w:pStyle w:val="Tijeloteksta"/>
      </w:pPr>
      <w:r>
        <w:t xml:space="preserve">Preuzimanjem Ljekarne u </w:t>
      </w:r>
      <w:r w:rsidR="00AC716C">
        <w:t>Jalžabetu</w:t>
      </w:r>
      <w:r>
        <w:t xml:space="preserve">, preuzeti </w:t>
      </w:r>
      <w:r w:rsidR="00194921">
        <w:t xml:space="preserve">će se </w:t>
      </w:r>
      <w:r>
        <w:t>1 farmaceutska tehničar</w:t>
      </w:r>
      <w:r w:rsidR="00AC716C">
        <w:t>k</w:t>
      </w:r>
      <w:r>
        <w:t xml:space="preserve">a, a postoji potreba zapošljavanja još </w:t>
      </w:r>
      <w:r w:rsidR="002E0E51">
        <w:t>1</w:t>
      </w:r>
      <w:r>
        <w:t xml:space="preserve"> magistra farmacije. </w:t>
      </w:r>
      <w:r w:rsidR="002E0E51">
        <w:t xml:space="preserve">Kod </w:t>
      </w:r>
      <w:r>
        <w:t xml:space="preserve">preuzimanja Ljekarne u </w:t>
      </w:r>
      <w:r w:rsidR="00AC716C">
        <w:t>Ludbregu i Novom Marofu</w:t>
      </w:r>
      <w:r w:rsidR="002E0E51">
        <w:t xml:space="preserve"> </w:t>
      </w:r>
      <w:r>
        <w:t xml:space="preserve">preuzeli bi se </w:t>
      </w:r>
      <w:r w:rsidR="00AC716C">
        <w:t xml:space="preserve">njihovi magistri i </w:t>
      </w:r>
      <w:r>
        <w:t>farmaceutski tehničari</w:t>
      </w:r>
      <w:r w:rsidR="00AC716C">
        <w:t xml:space="preserve"> koji će to htjeti</w:t>
      </w:r>
      <w:r w:rsidR="002E0E51">
        <w:t>.</w:t>
      </w:r>
    </w:p>
    <w:p w14:paraId="765F2F0C" w14:textId="77777777" w:rsidR="002E0E51" w:rsidRDefault="002E0E51" w:rsidP="009B69C6">
      <w:pPr>
        <w:pStyle w:val="Naslov2"/>
        <w:jc w:val="center"/>
        <w:rPr>
          <w:rFonts w:ascii="Times New Roman" w:hAnsi="Times New Roman" w:cs="Times New Roman"/>
          <w:color w:val="auto"/>
        </w:rPr>
      </w:pPr>
      <w:bookmarkStart w:id="6" w:name="_Toc121993362"/>
    </w:p>
    <w:p w14:paraId="6D113D2A" w14:textId="385029C5" w:rsidR="00DB2156" w:rsidRPr="00C56672" w:rsidRDefault="00D87254" w:rsidP="009B69C6">
      <w:pPr>
        <w:pStyle w:val="Naslov2"/>
        <w:jc w:val="center"/>
        <w:rPr>
          <w:rFonts w:ascii="Times New Roman" w:hAnsi="Times New Roman" w:cs="Times New Roman"/>
          <w:color w:val="auto"/>
        </w:rPr>
      </w:pPr>
      <w:r w:rsidRPr="00C56672">
        <w:rPr>
          <w:rFonts w:ascii="Times New Roman" w:hAnsi="Times New Roman" w:cs="Times New Roman"/>
          <w:color w:val="auto"/>
        </w:rPr>
        <w:t>PROGRAM RA</w:t>
      </w:r>
      <w:r w:rsidR="00533CE6" w:rsidRPr="00C56672">
        <w:rPr>
          <w:rFonts w:ascii="Times New Roman" w:hAnsi="Times New Roman" w:cs="Times New Roman"/>
          <w:color w:val="auto"/>
        </w:rPr>
        <w:t>DA</w:t>
      </w:r>
      <w:bookmarkEnd w:id="6"/>
    </w:p>
    <w:p w14:paraId="49647642" w14:textId="77777777" w:rsidR="00DB2156" w:rsidRPr="00146CE0" w:rsidRDefault="00DB2156" w:rsidP="0019781A">
      <w:pPr>
        <w:spacing w:line="240" w:lineRule="atLeast"/>
        <w:jc w:val="both"/>
      </w:pPr>
    </w:p>
    <w:p w14:paraId="2E19A183" w14:textId="08FAE57F" w:rsidR="0096581A" w:rsidRPr="00146CE0" w:rsidRDefault="008C0280" w:rsidP="00BB46EE">
      <w:pPr>
        <w:pStyle w:val="Tijeloteksta"/>
      </w:pPr>
      <w:r w:rsidRPr="00C84592">
        <w:t>Program rada i razvoja ustanove</w:t>
      </w:r>
      <w:r w:rsidR="0096581A" w:rsidRPr="00C84592">
        <w:t xml:space="preserve"> koncipiram na </w:t>
      </w:r>
      <w:r w:rsidR="002A62F1" w:rsidRPr="00C84592">
        <w:t xml:space="preserve">optimalizaciji </w:t>
      </w:r>
      <w:r w:rsidR="0096581A" w:rsidRPr="00C84592">
        <w:t>djelatnosti</w:t>
      </w:r>
      <w:r w:rsidR="002A62F1" w:rsidRPr="00C84592">
        <w:t xml:space="preserve"> </w:t>
      </w:r>
      <w:r w:rsidR="00AC3BB3" w:rsidRPr="00C84592">
        <w:t>ustanove</w:t>
      </w:r>
      <w:r w:rsidR="0096581A" w:rsidRPr="00C84592">
        <w:t xml:space="preserve"> kroz </w:t>
      </w:r>
      <w:r w:rsidR="00A4707F">
        <w:t xml:space="preserve">veću ekonomičnost </w:t>
      </w:r>
      <w:r w:rsidR="0096581A" w:rsidRPr="00C84592">
        <w:t xml:space="preserve"> postojećih i novih djelatnosti kako bi se u konačnici povećao ukupni prihod i dobit</w:t>
      </w:r>
      <w:r w:rsidRPr="00C84592">
        <w:t xml:space="preserve"> ustanove</w:t>
      </w:r>
      <w:r w:rsidR="0096581A" w:rsidRPr="00C84592">
        <w:t xml:space="preserve"> koja bi se reinvestirala u </w:t>
      </w:r>
      <w:r w:rsidR="00F00BCC" w:rsidRPr="00C84592">
        <w:t xml:space="preserve">izgradnju </w:t>
      </w:r>
      <w:r w:rsidR="00960E7E">
        <w:t xml:space="preserve">i opremanje ljekarni. </w:t>
      </w:r>
    </w:p>
    <w:p w14:paraId="2855E8C5" w14:textId="77777777" w:rsidR="0093149F" w:rsidRPr="00146CE0" w:rsidRDefault="0093149F" w:rsidP="00BB46EE">
      <w:pPr>
        <w:pStyle w:val="Tijeloteksta"/>
      </w:pPr>
    </w:p>
    <w:p w14:paraId="50E8A562" w14:textId="4A1BBF11" w:rsidR="0096581A" w:rsidRDefault="00960E7E" w:rsidP="00BB46EE">
      <w:pPr>
        <w:pStyle w:val="Tijeloteksta"/>
      </w:pPr>
      <w:r>
        <w:t>P</w:t>
      </w:r>
      <w:r w:rsidR="0096581A" w:rsidRPr="00C84592">
        <w:t xml:space="preserve">rogram </w:t>
      </w:r>
      <w:r w:rsidR="0093149F" w:rsidRPr="00C84592">
        <w:t>rada</w:t>
      </w:r>
      <w:r w:rsidR="0096581A" w:rsidRPr="00C84592">
        <w:t xml:space="preserve"> bazira se na </w:t>
      </w:r>
      <w:r w:rsidR="00A4707F">
        <w:t>većoj ekonomi</w:t>
      </w:r>
      <w:r w:rsidR="00533460">
        <w:t>č</w:t>
      </w:r>
      <w:r w:rsidR="00A4707F">
        <w:t>nosti</w:t>
      </w:r>
      <w:r w:rsidR="00C02B5C" w:rsidRPr="00C84592">
        <w:t xml:space="preserve"> svih</w:t>
      </w:r>
      <w:r w:rsidR="0096581A" w:rsidRPr="00C84592">
        <w:t xml:space="preserve"> usluga koristeći pri tome </w:t>
      </w:r>
      <w:r w:rsidR="00C02B5C" w:rsidRPr="00C84592">
        <w:t xml:space="preserve">ogromno znanje i iskustvo stručnih kadrova. </w:t>
      </w:r>
    </w:p>
    <w:p w14:paraId="453EFD83" w14:textId="0203E381" w:rsidR="003B0084" w:rsidRDefault="00124518" w:rsidP="00BB46EE">
      <w:pPr>
        <w:pStyle w:val="Tijeloteksta"/>
      </w:pPr>
      <w:r>
        <w:t xml:space="preserve">           Trebalo bi svakako naglasiti i ulaganje u struku tj. u razvoj ljekarničke djelatnosti u skladu sa zakonskim okvirom i suvremenim trendovima u svrhu boljih ishoda liječenja naših pacijenata.</w:t>
      </w:r>
      <w:r w:rsidR="00CA6592">
        <w:t xml:space="preserve"> U tu svrhu raspisan je natječaj za jednu specijalizaciju, natječaj je u tijeku.</w:t>
      </w:r>
    </w:p>
    <w:p w14:paraId="68E2B338" w14:textId="5C025C1C" w:rsidR="003B0084" w:rsidRDefault="003B0084" w:rsidP="00BB46EE">
      <w:pPr>
        <w:pStyle w:val="Tijeloteksta"/>
      </w:pPr>
    </w:p>
    <w:p w14:paraId="71B7DE24" w14:textId="77777777" w:rsidR="00744ECA" w:rsidRPr="00146CE0" w:rsidRDefault="00744ECA" w:rsidP="00BB46EE">
      <w:pPr>
        <w:pStyle w:val="Tijeloteksta"/>
        <w:rPr>
          <w:highlight w:val="yellow"/>
        </w:rPr>
      </w:pPr>
    </w:p>
    <w:p w14:paraId="28A3CF00" w14:textId="0FC7D691" w:rsidR="008C0ECC" w:rsidRPr="00C56672" w:rsidRDefault="00453E49" w:rsidP="00D9727F">
      <w:pPr>
        <w:pStyle w:val="Naslov2"/>
        <w:rPr>
          <w:rFonts w:ascii="Times New Roman" w:hAnsi="Times New Roman" w:cs="Times New Roman"/>
          <w:color w:val="auto"/>
        </w:rPr>
      </w:pPr>
      <w:bookmarkStart w:id="7" w:name="_Toc121993363"/>
      <w:r w:rsidRPr="00C56672">
        <w:rPr>
          <w:rFonts w:ascii="Times New Roman" w:hAnsi="Times New Roman" w:cs="Times New Roman"/>
          <w:color w:val="auto"/>
        </w:rPr>
        <w:t>ANALIZA FINANCIJSKOG POSLOVANJA USTANOVE</w:t>
      </w:r>
      <w:bookmarkEnd w:id="7"/>
    </w:p>
    <w:p w14:paraId="2F48F876" w14:textId="45C185A6" w:rsidR="00744ECA" w:rsidRPr="00C56672" w:rsidRDefault="00744ECA" w:rsidP="00B03F28">
      <w:pPr>
        <w:pStyle w:val="Tijeloteksta"/>
      </w:pPr>
    </w:p>
    <w:p w14:paraId="0142DA6D" w14:textId="085A353B" w:rsidR="00677146" w:rsidRPr="003838A8" w:rsidRDefault="00481755" w:rsidP="00BB46EE">
      <w:pPr>
        <w:pStyle w:val="Tijeloteksta"/>
        <w:ind w:right="851"/>
      </w:pPr>
      <w:r w:rsidRPr="003838A8">
        <w:t>Ljekarna Varaždinske županije plan rada za 202</w:t>
      </w:r>
      <w:r w:rsidR="00CA6592">
        <w:t>6</w:t>
      </w:r>
      <w:r w:rsidRPr="003838A8">
        <w:t>. godinu temelji na Ugovoru o provođenju ljekarničke djelatnosti na primarnoj razini zdravstvene zaštite s Hrvatskim zavodom za zdravstveno osiguranje,</w:t>
      </w:r>
      <w:r w:rsidR="00D9727F" w:rsidRPr="003838A8">
        <w:t xml:space="preserve"> </w:t>
      </w:r>
      <w:r w:rsidRPr="003838A8">
        <w:t xml:space="preserve">na bezreceptnom poslovanju i poslovanju s drugim pravnim osobama. </w:t>
      </w:r>
    </w:p>
    <w:p w14:paraId="429D76DC" w14:textId="6088FD6F" w:rsidR="004C7E85" w:rsidRPr="003838A8" w:rsidRDefault="00481755" w:rsidP="002F2510">
      <w:pPr>
        <w:pStyle w:val="Tijeloteksta"/>
        <w:ind w:right="851"/>
      </w:pPr>
      <w:r w:rsidRPr="003838A8">
        <w:t xml:space="preserve">U tablici </w:t>
      </w:r>
      <w:r w:rsidR="000B6885" w:rsidRPr="003838A8">
        <w:t>koja je preuzeta</w:t>
      </w:r>
      <w:r w:rsidR="00EE555E" w:rsidRPr="003838A8">
        <w:t xml:space="preserve"> iz Izvješća o radu Ljekarni Varaždinske županije za 202</w:t>
      </w:r>
      <w:r w:rsidR="00CA6592">
        <w:t>4</w:t>
      </w:r>
      <w:r w:rsidR="00EE555E" w:rsidRPr="003838A8">
        <w:t xml:space="preserve">. </w:t>
      </w:r>
      <w:r w:rsidRPr="003838A8">
        <w:t>prikazano je financijsko poslovanje Ljekarne Varaždinske županije u komparaciji  20</w:t>
      </w:r>
      <w:r w:rsidR="00960E7E" w:rsidRPr="003838A8">
        <w:t>2</w:t>
      </w:r>
      <w:r w:rsidR="00CA6592">
        <w:t>3</w:t>
      </w:r>
      <w:r w:rsidRPr="003838A8">
        <w:t>.g. sa 202</w:t>
      </w:r>
      <w:r w:rsidR="00CA6592">
        <w:t>4</w:t>
      </w:r>
      <w:r w:rsidRPr="003838A8">
        <w:t xml:space="preserve">.g. </w:t>
      </w:r>
    </w:p>
    <w:p w14:paraId="459BE4B3" w14:textId="6BC51F64" w:rsidR="00BB46EE" w:rsidRPr="003838A8" w:rsidRDefault="00BB46EE" w:rsidP="00A6135C">
      <w:pPr>
        <w:tabs>
          <w:tab w:val="left" w:pos="8931"/>
        </w:tabs>
        <w:spacing w:line="240" w:lineRule="atLeast"/>
        <w:jc w:val="both"/>
      </w:pPr>
    </w:p>
    <w:p w14:paraId="21E7AF69" w14:textId="77777777" w:rsidR="00896ED3" w:rsidRPr="00146CE0" w:rsidRDefault="00481755" w:rsidP="00A6135C">
      <w:pPr>
        <w:tabs>
          <w:tab w:val="left" w:pos="8931"/>
        </w:tabs>
        <w:spacing w:line="240" w:lineRule="atLeast"/>
        <w:jc w:val="both"/>
        <w:rPr>
          <w:sz w:val="20"/>
          <w:szCs w:val="20"/>
        </w:rPr>
      </w:pPr>
      <w:r w:rsidRPr="00146CE0">
        <w:rPr>
          <w:sz w:val="20"/>
          <w:szCs w:val="20"/>
        </w:rPr>
        <w:t xml:space="preserve">. </w:t>
      </w:r>
    </w:p>
    <w:tbl>
      <w:tblPr>
        <w:tblW w:w="10369" w:type="dxa"/>
        <w:tblLook w:val="04A0" w:firstRow="1" w:lastRow="0" w:firstColumn="1" w:lastColumn="0" w:noHBand="0" w:noVBand="1"/>
      </w:tblPr>
      <w:tblGrid>
        <w:gridCol w:w="974"/>
        <w:gridCol w:w="5213"/>
        <w:gridCol w:w="1627"/>
        <w:gridCol w:w="1623"/>
        <w:gridCol w:w="1080"/>
      </w:tblGrid>
      <w:tr w:rsidR="00896ED3" w:rsidRPr="00E97189" w14:paraId="0BF2F75D" w14:textId="77777777" w:rsidTr="009C4ECD">
        <w:trPr>
          <w:trHeight w:val="289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11BCC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433FA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 xml:space="preserve">                      POKAZATELJI FINANCIJSKOG POSLOVANJA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AF9FB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4C4EA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896ED3" w:rsidRPr="00E97189" w14:paraId="01839C82" w14:textId="77777777" w:rsidTr="009C4ECD">
        <w:trPr>
          <w:trHeight w:val="289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860AA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0FDDF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 xml:space="preserve">               U RAZDOBLJU OD 01.01.-31.12.2023. / 2024. GODINE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842FB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E8867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896ED3" w:rsidRPr="00E97189" w14:paraId="3336C2DE" w14:textId="77777777" w:rsidTr="009C4ECD">
        <w:trPr>
          <w:trHeight w:val="33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17C679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 xml:space="preserve"> Red.br.</w:t>
            </w:r>
          </w:p>
        </w:tc>
        <w:tc>
          <w:tcPr>
            <w:tcW w:w="5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25DFFB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POKAZATELJI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0E8539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I - XII. 2023.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19C6A2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I - XII. 2024.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E5F00B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INDEKS</w:t>
            </w:r>
          </w:p>
        </w:tc>
      </w:tr>
      <w:tr w:rsidR="00896ED3" w:rsidRPr="00E97189" w14:paraId="6432FE5B" w14:textId="77777777" w:rsidTr="009C4ECD">
        <w:trPr>
          <w:trHeight w:val="218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DE95A4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1F89FF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FDD82D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5AF655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A91FBB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  <w:t>4</w:t>
            </w:r>
          </w:p>
        </w:tc>
      </w:tr>
      <w:tr w:rsidR="00896ED3" w:rsidRPr="00E97189" w14:paraId="308E6263" w14:textId="77777777" w:rsidTr="009C4ECD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54D675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B40179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  <w:u w:val="single"/>
              </w:rPr>
            </w:pPr>
            <w:r w:rsidRPr="00E97189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  <w:u w:val="single"/>
              </w:rPr>
              <w:t>I. PRIHODI-PRIMICI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A956EC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787F04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AD89DB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</w:tr>
      <w:tr w:rsidR="00896ED3" w:rsidRPr="00E97189" w14:paraId="582AEF36" w14:textId="77777777" w:rsidTr="009C4ECD">
        <w:trPr>
          <w:trHeight w:val="285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6142E9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50C167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Prihodi od HZZO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1887AE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7.135.350,20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19CA0C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9.671.627,76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68EBCD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135,55</w:t>
            </w:r>
          </w:p>
        </w:tc>
      </w:tr>
      <w:tr w:rsidR="00896ED3" w:rsidRPr="00E97189" w14:paraId="12D1913F" w14:textId="77777777" w:rsidTr="009C4ECD">
        <w:trPr>
          <w:trHeight w:val="285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27DF5C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B07FBF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Prihodi od dopunskog zdravstvenog osiguranja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21AC7C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84.541,16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E309AE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127.047,34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F742FB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150,28</w:t>
            </w:r>
          </w:p>
        </w:tc>
      </w:tr>
      <w:tr w:rsidR="00896ED3" w:rsidRPr="00E97189" w14:paraId="337AF728" w14:textId="77777777" w:rsidTr="009C4ECD">
        <w:trPr>
          <w:trHeight w:val="285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BDCD52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7A7570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 xml:space="preserve">Prihodi s osnova ozljeda na radu i </w:t>
            </w:r>
            <w:proofErr w:type="spellStart"/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prod.bol</w:t>
            </w:r>
            <w:proofErr w:type="spellEnd"/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F841CC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010F78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BB38B3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</w:tr>
      <w:tr w:rsidR="00896ED3" w:rsidRPr="00E97189" w14:paraId="1A4B9CAA" w14:textId="77777777" w:rsidTr="009C4ECD">
        <w:trPr>
          <w:trHeight w:val="285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6881FD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4F9330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Prihodi od proračuna (središnji i lokalni)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CE6ED5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7EA56A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9CAAA7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</w:tr>
      <w:tr w:rsidR="00896ED3" w:rsidRPr="00E97189" w14:paraId="39E97331" w14:textId="77777777" w:rsidTr="009C4ECD">
        <w:trPr>
          <w:trHeight w:val="285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C5F0FC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5.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BADB7A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Prihodi od ostalih korisnika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828852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3.607.232,83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B4AA0D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4.862.406,10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EC93A9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134,80</w:t>
            </w:r>
          </w:p>
        </w:tc>
      </w:tr>
      <w:tr w:rsidR="00896ED3" w:rsidRPr="00E97189" w14:paraId="68803DFD" w14:textId="77777777" w:rsidTr="009C4ECD">
        <w:trPr>
          <w:trHeight w:val="285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F4EC80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6.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21D234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Prihodi od participacije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89D75A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1.012.178,47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1775F5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1.400.856,53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14FED0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138,40</w:t>
            </w:r>
          </w:p>
        </w:tc>
      </w:tr>
      <w:tr w:rsidR="00896ED3" w:rsidRPr="00E97189" w14:paraId="4E9EB9A8" w14:textId="77777777" w:rsidTr="009C4ECD">
        <w:trPr>
          <w:trHeight w:val="285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D6F73E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7.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D7C151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Prihodi od EU projekata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201851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8.167,39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51B7BD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8.167,32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029F1C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100,00</w:t>
            </w:r>
          </w:p>
        </w:tc>
      </w:tr>
      <w:tr w:rsidR="00896ED3" w:rsidRPr="00E97189" w14:paraId="4BFCC398" w14:textId="77777777" w:rsidTr="009C4ECD">
        <w:trPr>
          <w:trHeight w:val="285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453C9F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8.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336A65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Ostali izvanredni prihodi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8554E0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1.429.330,98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15C0FB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1.775.330,19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995273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124,21</w:t>
            </w:r>
          </w:p>
        </w:tc>
      </w:tr>
      <w:tr w:rsidR="00896ED3" w:rsidRPr="00E97189" w14:paraId="556CFD34" w14:textId="77777777" w:rsidTr="009C4ECD">
        <w:trPr>
          <w:trHeight w:val="315"/>
        </w:trPr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AE87270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9.</w:t>
            </w:r>
          </w:p>
        </w:tc>
        <w:tc>
          <w:tcPr>
            <w:tcW w:w="521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27B12D3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Primici od financijske imovine i zaduženja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8DDDDA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B84CCB0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0AD5A46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</w:tr>
      <w:tr w:rsidR="00896ED3" w:rsidRPr="00E97189" w14:paraId="7FD2E6DB" w14:textId="77777777" w:rsidTr="009C4ECD">
        <w:trPr>
          <w:trHeight w:val="323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13AA28F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17B2CA7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UKUPNI PRIHODI I PRIMICI (1-9)</w:t>
            </w:r>
          </w:p>
        </w:tc>
        <w:tc>
          <w:tcPr>
            <w:tcW w:w="16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D6CE14D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13.276.801,03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50C309F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17.845.435,24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FB22219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134,41</w:t>
            </w:r>
          </w:p>
        </w:tc>
      </w:tr>
      <w:tr w:rsidR="00896ED3" w:rsidRPr="00E97189" w14:paraId="6FFC7FCB" w14:textId="77777777" w:rsidTr="009C4ECD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EF4E3A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98EBD9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  <w:u w:val="single"/>
              </w:rPr>
            </w:pPr>
            <w:r w:rsidRPr="00E97189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  <w:u w:val="single"/>
              </w:rPr>
              <w:t>II. RASHODI-IZDACI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9CC96F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E88CDB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7065C2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</w:tr>
      <w:tr w:rsidR="00896ED3" w:rsidRPr="00E97189" w14:paraId="11024C16" w14:textId="77777777" w:rsidTr="009C4ECD">
        <w:trPr>
          <w:trHeight w:val="285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BF710D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60E58C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Lijekovi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53264B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F0DD97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71DB99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</w:tr>
      <w:tr w:rsidR="00896ED3" w:rsidRPr="00E97189" w14:paraId="5831BA78" w14:textId="77777777" w:rsidTr="009C4ECD">
        <w:trPr>
          <w:trHeight w:val="285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2D90C1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170EC3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Potrošni medicinski materijal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9E0FBB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CE37F4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4535E6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</w:tr>
      <w:tr w:rsidR="00896ED3" w:rsidRPr="00E97189" w14:paraId="18B68B73" w14:textId="77777777" w:rsidTr="009C4ECD">
        <w:trPr>
          <w:trHeight w:val="285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CB7D51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93393C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Krv i krvni pripravci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077E19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7D73FB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D71111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</w:tr>
      <w:tr w:rsidR="00896ED3" w:rsidRPr="00E97189" w14:paraId="6EFED409" w14:textId="77777777" w:rsidTr="009C4ECD">
        <w:trPr>
          <w:trHeight w:val="285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107F30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EC280F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Živežne namirnice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C99634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93F8B1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B89A29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</w:tr>
      <w:tr w:rsidR="00896ED3" w:rsidRPr="00E97189" w14:paraId="6C5032C5" w14:textId="77777777" w:rsidTr="009C4ECD">
        <w:trPr>
          <w:trHeight w:val="285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193F80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5.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A5F070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Medicinski plinovi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05B17B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76AFBF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4125B3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</w:tr>
      <w:tr w:rsidR="00896ED3" w:rsidRPr="00E97189" w14:paraId="6E7E9589" w14:textId="77777777" w:rsidTr="009C4ECD">
        <w:trPr>
          <w:trHeight w:val="285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B89B3D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6.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284DBF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Materijal za održavanje čistoće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3B8961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7.970,23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1224C7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10.851,61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19DEA2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136,15</w:t>
            </w:r>
          </w:p>
        </w:tc>
      </w:tr>
      <w:tr w:rsidR="00896ED3" w:rsidRPr="00E97189" w14:paraId="65AE88F1" w14:textId="77777777" w:rsidTr="009C4ECD">
        <w:trPr>
          <w:trHeight w:val="285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3B9AD0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7.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AEE2B9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Uredski materijal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3C9FC9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12.671,85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CAADEB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16.094,99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7F10A6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127,01</w:t>
            </w:r>
          </w:p>
        </w:tc>
      </w:tr>
      <w:tr w:rsidR="00896ED3" w:rsidRPr="00E97189" w14:paraId="6B9C4D7B" w14:textId="77777777" w:rsidTr="009C4ECD">
        <w:trPr>
          <w:trHeight w:val="285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C8812E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8.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10B6AC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Ostali razni materijal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3CD328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3.480,11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7D63F2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7.959,50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702084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228,71</w:t>
            </w:r>
          </w:p>
        </w:tc>
      </w:tr>
      <w:tr w:rsidR="00896ED3" w:rsidRPr="00E97189" w14:paraId="0074FFB0" w14:textId="77777777" w:rsidTr="009C4ECD">
        <w:trPr>
          <w:trHeight w:val="285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55463E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9.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749B5A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Utrošena energija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78BBF0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54.615,11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CEC3EC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47.546,10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3F177E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87,06</w:t>
            </w:r>
          </w:p>
        </w:tc>
      </w:tr>
      <w:tr w:rsidR="00896ED3" w:rsidRPr="00E97189" w14:paraId="1984007F" w14:textId="77777777" w:rsidTr="009C4ECD">
        <w:trPr>
          <w:trHeight w:val="285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81BE48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6DA49A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Ugrađeni rezervni dijelovi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50821F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9CBD13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0E4544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</w:tr>
      <w:tr w:rsidR="00896ED3" w:rsidRPr="00E97189" w14:paraId="030EB111" w14:textId="77777777" w:rsidTr="009C4ECD">
        <w:trPr>
          <w:trHeight w:val="285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13C3DA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4D797C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Poštanski izdaci, telefonija i Internet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3A441E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9.353,30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5403FA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10.224,00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292F76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109,31</w:t>
            </w:r>
          </w:p>
        </w:tc>
      </w:tr>
      <w:tr w:rsidR="00896ED3" w:rsidRPr="00E97189" w14:paraId="10E55EAD" w14:textId="77777777" w:rsidTr="009C4ECD">
        <w:trPr>
          <w:trHeight w:val="285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AB92A5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25AA00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Tekuće i investicijsko održavanje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F7753F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122.376,25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59FB62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131.625,90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0DB4FF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107,56</w:t>
            </w:r>
          </w:p>
        </w:tc>
      </w:tr>
      <w:tr w:rsidR="00896ED3" w:rsidRPr="00E97189" w14:paraId="01F0851B" w14:textId="77777777" w:rsidTr="009C4ECD">
        <w:trPr>
          <w:trHeight w:val="285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6DC3A0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F6B47A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 xml:space="preserve">Izdaci za usluge drugih </w:t>
            </w:r>
            <w:proofErr w:type="spellStart"/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zdrav.ustanova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76A6FA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F0ABFE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03340C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</w:tr>
      <w:tr w:rsidR="00896ED3" w:rsidRPr="00E97189" w14:paraId="0338221C" w14:textId="77777777" w:rsidTr="009C4ECD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32F20FF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521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211955B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Ostali izdaci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79B8FCF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115.850,08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5E8BC88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118.493,97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95A06C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102,28</w:t>
            </w:r>
          </w:p>
        </w:tc>
      </w:tr>
      <w:tr w:rsidR="00896ED3" w:rsidRPr="00E97189" w14:paraId="5687DAFC" w14:textId="77777777" w:rsidTr="009C4ECD">
        <w:trPr>
          <w:trHeight w:val="315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B813B9B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7D85BF6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Materijalni rashodi (1-14)</w:t>
            </w:r>
          </w:p>
        </w:tc>
        <w:tc>
          <w:tcPr>
            <w:tcW w:w="16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24CD51E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326.316,93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898B730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342.796,07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5B89DBB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105,05</w:t>
            </w:r>
          </w:p>
        </w:tc>
      </w:tr>
      <w:tr w:rsidR="00896ED3" w:rsidRPr="00E97189" w14:paraId="4C306708" w14:textId="77777777" w:rsidTr="009C4ECD">
        <w:trPr>
          <w:trHeight w:val="285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E8DD66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826273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Bruto plaće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07D228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1.756.590,91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163674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2.197.775,87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33C59A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125,12</w:t>
            </w:r>
          </w:p>
        </w:tc>
      </w:tr>
      <w:tr w:rsidR="00896ED3" w:rsidRPr="00E97189" w14:paraId="139432CE" w14:textId="77777777" w:rsidTr="009C4ECD">
        <w:trPr>
          <w:trHeight w:val="285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ED7FAF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485E59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Ostali rashodi za zaposlene*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586D41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206.201,83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63FFE6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246.299,35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5CF79E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119,45</w:t>
            </w:r>
          </w:p>
        </w:tc>
      </w:tr>
      <w:tr w:rsidR="00896ED3" w:rsidRPr="00E97189" w14:paraId="061D7063" w14:textId="77777777" w:rsidTr="009C4ECD">
        <w:trPr>
          <w:trHeight w:val="285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6DCA79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FD624C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Doprinosi na plaće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B0A505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220.331,17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B79F7D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266.280,22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6E3CC1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120,85</w:t>
            </w:r>
          </w:p>
        </w:tc>
      </w:tr>
      <w:tr w:rsidR="00896ED3" w:rsidRPr="00E97189" w14:paraId="2AC043E2" w14:textId="77777777" w:rsidTr="009C4ECD">
        <w:trPr>
          <w:trHeight w:val="285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6D4940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9FFA70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Izdaci za prijevoz zaposlenika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575A88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107.341,77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38BD98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117.644,63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CE2DD0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109,60</w:t>
            </w:r>
          </w:p>
        </w:tc>
      </w:tr>
      <w:tr w:rsidR="00896ED3" w:rsidRPr="00E97189" w14:paraId="64C375E7" w14:textId="77777777" w:rsidTr="009C4ECD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F8EBE0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521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47DC1BF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Ostali materijalni rashodi za zaposlene**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77EA044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7.038,24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FD72F69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9.044,08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D42BFC3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128,50</w:t>
            </w:r>
          </w:p>
        </w:tc>
      </w:tr>
      <w:tr w:rsidR="00896ED3" w:rsidRPr="00E97189" w14:paraId="0F2B26C8" w14:textId="77777777" w:rsidTr="009C4ECD">
        <w:trPr>
          <w:trHeight w:val="315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98F057F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ED2A62A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Ukupni rashodi za zaposlene (15-19)</w:t>
            </w:r>
          </w:p>
        </w:tc>
        <w:tc>
          <w:tcPr>
            <w:tcW w:w="16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23D689C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2.297.503,92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8E2E9DB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2.837.044,15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43277D0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123,48</w:t>
            </w:r>
          </w:p>
        </w:tc>
      </w:tr>
      <w:tr w:rsidR="00896ED3" w:rsidRPr="00E97189" w14:paraId="43BA0135" w14:textId="77777777" w:rsidTr="009C4ECD">
        <w:trPr>
          <w:trHeight w:val="285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7B6D53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1DB223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Financijski rashodi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47D043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0D9BBD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1C962C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</w:tr>
      <w:tr w:rsidR="00896ED3" w:rsidRPr="00E97189" w14:paraId="2346E78F" w14:textId="77777777" w:rsidTr="009C4ECD">
        <w:trPr>
          <w:trHeight w:val="285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CD2552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1D972D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Izdaci za kapitalna ulaganja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3D71C3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422C90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B491B7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</w:tr>
      <w:tr w:rsidR="00896ED3" w:rsidRPr="00E97189" w14:paraId="7799FCE4" w14:textId="77777777" w:rsidTr="009C4ECD">
        <w:trPr>
          <w:trHeight w:val="285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2E16C3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2C316C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Ostali izvanredni izdaci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70DC5E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185.259,93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C2DDCA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241.093,55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C3477A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130,14</w:t>
            </w:r>
          </w:p>
        </w:tc>
      </w:tr>
      <w:tr w:rsidR="00896ED3" w:rsidRPr="00E97189" w14:paraId="12E91BD6" w14:textId="77777777" w:rsidTr="009C4ECD">
        <w:trPr>
          <w:trHeight w:val="285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87B47B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23C40E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Izdaci za financijsku imovinu i otplate zajmova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24F9BE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8DD1C1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B4A9F6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</w:tr>
      <w:tr w:rsidR="00896ED3" w:rsidRPr="00E97189" w14:paraId="67A8D863" w14:textId="77777777" w:rsidTr="009C4ECD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3DD8F93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521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5D9C209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Nabavna vrijednost prodane robe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DF59F9E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10.070.323,63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2F9741F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13.503.270,05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E8AFB0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134,09</w:t>
            </w:r>
          </w:p>
        </w:tc>
      </w:tr>
      <w:tr w:rsidR="00896ED3" w:rsidRPr="00E97189" w14:paraId="6EA40F9E" w14:textId="77777777" w:rsidTr="009C4ECD">
        <w:trPr>
          <w:trHeight w:val="31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3824BEB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8A75D2C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UKUPNI RASHODI I IZDACI (1-25)</w:t>
            </w:r>
          </w:p>
        </w:tc>
        <w:tc>
          <w:tcPr>
            <w:tcW w:w="16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7AE42EA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12.879.404,41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349F45B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16.924.203,82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7302FBB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b/>
                <w:bCs/>
                <w:color w:val="000000"/>
                <w:sz w:val="22"/>
                <w:szCs w:val="22"/>
              </w:rPr>
              <w:t>131,41</w:t>
            </w:r>
          </w:p>
        </w:tc>
      </w:tr>
      <w:tr w:rsidR="00896ED3" w:rsidRPr="00E97189" w14:paraId="38CD504A" w14:textId="77777777" w:rsidTr="009C4ECD">
        <w:trPr>
          <w:trHeight w:val="300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6F815D0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6699851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Višak prihoda i primitaka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C052767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397.396,62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CC57B4D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921.231,42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F180D91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231,82</w:t>
            </w:r>
          </w:p>
        </w:tc>
      </w:tr>
      <w:tr w:rsidR="00896ED3" w:rsidRPr="00E97189" w14:paraId="466E9FDA" w14:textId="77777777" w:rsidTr="009C4ECD">
        <w:trPr>
          <w:trHeight w:val="300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78DEDD7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AEA2B78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Manjak prihoda i primitaka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49276AE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1DFD41D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2D953BF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</w:tr>
      <w:tr w:rsidR="00896ED3" w:rsidRPr="00E97189" w14:paraId="7D8A0D22" w14:textId="77777777" w:rsidTr="009C4ECD">
        <w:trPr>
          <w:trHeight w:val="300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CF74364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4E11AF5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Porez na dobit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AD41BB8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72.206,70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6383F35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167.464,94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6DD942C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231,92</w:t>
            </w:r>
          </w:p>
        </w:tc>
      </w:tr>
      <w:tr w:rsidR="00896ED3" w:rsidRPr="00E97189" w14:paraId="4A49FD59" w14:textId="77777777" w:rsidTr="009C4ECD">
        <w:trPr>
          <w:trHeight w:val="300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426D78D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127FBFC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Dobit nakon oporezivanja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5FAE27E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325.189,92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4CFBD7D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753.766,48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0A5235A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231,79</w:t>
            </w:r>
          </w:p>
        </w:tc>
      </w:tr>
      <w:tr w:rsidR="00896ED3" w:rsidRPr="00E97189" w14:paraId="72BB6921" w14:textId="77777777" w:rsidTr="009C4ECD">
        <w:trPr>
          <w:trHeight w:val="28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92E61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*</w:t>
            </w:r>
          </w:p>
        </w:tc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4FA0F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  <w:t>Otpremnine, pomoći, jubilarne nagrade i dr.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9DB7A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5C2D8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0A51E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896ED3" w:rsidRPr="00E97189" w14:paraId="4A4985B7" w14:textId="77777777" w:rsidTr="009C4ECD">
        <w:trPr>
          <w:trHeight w:val="28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D134C" w14:textId="77777777" w:rsidR="00896ED3" w:rsidRPr="00E97189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>**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A0B45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  <w:t>Službena putovanja, stručno usavršavanje zaposlenika, ostale naknade troškova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F4CE7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616E7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896ED3" w:rsidRPr="00E97189" w14:paraId="32D0525D" w14:textId="77777777" w:rsidTr="009C4ECD">
        <w:trPr>
          <w:trHeight w:val="28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BA99B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656E8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</w:pPr>
            <w:r w:rsidRPr="00E97189"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  <w:t>zaposlenima i ostalo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D395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ascii="Liberation Sans" w:eastAsia="Times New Roman" w:hAnsi="Liberation Sans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1BD25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1E8E5" w14:textId="77777777" w:rsidR="00896ED3" w:rsidRPr="00E97189" w:rsidRDefault="00896ED3" w:rsidP="009C4ECD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DE5B11C" w14:textId="5125602E" w:rsidR="002C2707" w:rsidRPr="00146CE0" w:rsidRDefault="002C2707" w:rsidP="00A6135C">
      <w:pPr>
        <w:tabs>
          <w:tab w:val="left" w:pos="8931"/>
        </w:tabs>
        <w:spacing w:line="240" w:lineRule="atLeast"/>
        <w:jc w:val="both"/>
        <w:rPr>
          <w:sz w:val="20"/>
          <w:szCs w:val="20"/>
        </w:rPr>
      </w:pPr>
    </w:p>
    <w:p w14:paraId="244D6E2D" w14:textId="77777777" w:rsidR="003B0084" w:rsidRDefault="003B0084" w:rsidP="00C562D8">
      <w:pPr>
        <w:pStyle w:val="Tijeloteksta"/>
        <w:rPr>
          <w:b/>
        </w:rPr>
      </w:pPr>
    </w:p>
    <w:p w14:paraId="166A7D1F" w14:textId="77777777" w:rsidR="003B0084" w:rsidRDefault="003B0084" w:rsidP="00C562D8">
      <w:pPr>
        <w:pStyle w:val="Tijeloteksta"/>
        <w:rPr>
          <w:b/>
        </w:rPr>
      </w:pPr>
    </w:p>
    <w:p w14:paraId="6A2A4F9F" w14:textId="49888BDD" w:rsidR="00FC6125" w:rsidRDefault="00FC6125" w:rsidP="00C562D8">
      <w:pPr>
        <w:pStyle w:val="Tijeloteksta"/>
        <w:rPr>
          <w:b/>
        </w:rPr>
      </w:pPr>
      <w:r>
        <w:rPr>
          <w:b/>
        </w:rPr>
        <w:t>- PROSTORI U ZAKUPU</w:t>
      </w:r>
    </w:p>
    <w:p w14:paraId="62E0BB63" w14:textId="6281A000" w:rsidR="0039215E" w:rsidRDefault="0039215E" w:rsidP="00C562D8">
      <w:pPr>
        <w:pStyle w:val="Tijeloteksta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094"/>
        <w:gridCol w:w="2725"/>
        <w:gridCol w:w="1135"/>
        <w:gridCol w:w="1417"/>
        <w:gridCol w:w="1417"/>
      </w:tblGrid>
      <w:tr w:rsidR="0039215E" w:rsidRPr="0039215E" w14:paraId="4465EF6F" w14:textId="77777777" w:rsidTr="004D59DD">
        <w:trPr>
          <w:trHeight w:val="900"/>
        </w:trPr>
        <w:tc>
          <w:tcPr>
            <w:tcW w:w="846" w:type="dxa"/>
            <w:noWrap/>
            <w:vAlign w:val="center"/>
            <w:hideMark/>
          </w:tcPr>
          <w:p w14:paraId="31B7FA9E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bookmarkStart w:id="8" w:name="RANGE!A1:F15"/>
            <w:bookmarkEnd w:id="8"/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#</w:t>
            </w:r>
          </w:p>
        </w:tc>
        <w:tc>
          <w:tcPr>
            <w:tcW w:w="2094" w:type="dxa"/>
            <w:noWrap/>
            <w:vAlign w:val="center"/>
            <w:hideMark/>
          </w:tcPr>
          <w:p w14:paraId="7A165FAE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Lokacija ljekarne</w:t>
            </w:r>
          </w:p>
        </w:tc>
        <w:tc>
          <w:tcPr>
            <w:tcW w:w="2725" w:type="dxa"/>
            <w:noWrap/>
            <w:vAlign w:val="center"/>
            <w:hideMark/>
          </w:tcPr>
          <w:p w14:paraId="47617FB6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Ime i prezime zakupnika</w:t>
            </w:r>
          </w:p>
        </w:tc>
        <w:tc>
          <w:tcPr>
            <w:tcW w:w="1135" w:type="dxa"/>
            <w:vAlign w:val="center"/>
            <w:hideMark/>
          </w:tcPr>
          <w:p w14:paraId="026D395F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površina PP u m2</w:t>
            </w:r>
          </w:p>
        </w:tc>
        <w:tc>
          <w:tcPr>
            <w:tcW w:w="1417" w:type="dxa"/>
            <w:vAlign w:val="center"/>
            <w:hideMark/>
          </w:tcPr>
          <w:p w14:paraId="333E933B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zakup od</w:t>
            </w:r>
          </w:p>
        </w:tc>
        <w:tc>
          <w:tcPr>
            <w:tcW w:w="1417" w:type="dxa"/>
            <w:vAlign w:val="center"/>
            <w:hideMark/>
          </w:tcPr>
          <w:p w14:paraId="02A30E3D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zakup do</w:t>
            </w:r>
          </w:p>
        </w:tc>
      </w:tr>
      <w:tr w:rsidR="0039215E" w:rsidRPr="0039215E" w14:paraId="315FAA0D" w14:textId="77777777" w:rsidTr="004D59DD">
        <w:trPr>
          <w:trHeight w:val="600"/>
        </w:trPr>
        <w:tc>
          <w:tcPr>
            <w:tcW w:w="846" w:type="dxa"/>
            <w:noWrap/>
            <w:vAlign w:val="center"/>
            <w:hideMark/>
          </w:tcPr>
          <w:p w14:paraId="2DFE65B1" w14:textId="338BB528" w:rsidR="0039215E" w:rsidRPr="004D59DD" w:rsidRDefault="0039215E" w:rsidP="004D59DD">
            <w:pPr>
              <w:pStyle w:val="Odlomakpopisa"/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  <w:hideMark/>
          </w:tcPr>
          <w:p w14:paraId="138FF7BE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Novi Marof, Braće Radić 1</w:t>
            </w:r>
          </w:p>
        </w:tc>
        <w:tc>
          <w:tcPr>
            <w:tcW w:w="2725" w:type="dxa"/>
            <w:vAlign w:val="center"/>
            <w:hideMark/>
          </w:tcPr>
          <w:p w14:paraId="151FEF98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Katica Vodopija-Štorga, mag.pharm.</w:t>
            </w:r>
          </w:p>
        </w:tc>
        <w:tc>
          <w:tcPr>
            <w:tcW w:w="1135" w:type="dxa"/>
            <w:vAlign w:val="center"/>
            <w:hideMark/>
          </w:tcPr>
          <w:p w14:paraId="05375D35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106,59</w:t>
            </w:r>
          </w:p>
        </w:tc>
        <w:tc>
          <w:tcPr>
            <w:tcW w:w="1417" w:type="dxa"/>
            <w:noWrap/>
            <w:vAlign w:val="center"/>
            <w:hideMark/>
          </w:tcPr>
          <w:p w14:paraId="37FF7C91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01.03.2004.</w:t>
            </w:r>
          </w:p>
        </w:tc>
        <w:tc>
          <w:tcPr>
            <w:tcW w:w="1417" w:type="dxa"/>
            <w:noWrap/>
            <w:vAlign w:val="center"/>
            <w:hideMark/>
          </w:tcPr>
          <w:p w14:paraId="5F5A96FF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20.5.2026</w:t>
            </w:r>
          </w:p>
        </w:tc>
      </w:tr>
      <w:tr w:rsidR="0039215E" w:rsidRPr="0039215E" w14:paraId="3B586934" w14:textId="77777777" w:rsidTr="004D59DD">
        <w:trPr>
          <w:trHeight w:val="600"/>
        </w:trPr>
        <w:tc>
          <w:tcPr>
            <w:tcW w:w="846" w:type="dxa"/>
            <w:noWrap/>
            <w:vAlign w:val="center"/>
            <w:hideMark/>
          </w:tcPr>
          <w:p w14:paraId="6F4EA4C0" w14:textId="62FCDE36" w:rsidR="0039215E" w:rsidRPr="004D59DD" w:rsidRDefault="0039215E" w:rsidP="004D59DD">
            <w:pPr>
              <w:pStyle w:val="Odlomakpopisa"/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  <w:hideMark/>
          </w:tcPr>
          <w:p w14:paraId="37134533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Ludbreg, Vinogradska 1</w:t>
            </w:r>
          </w:p>
        </w:tc>
        <w:tc>
          <w:tcPr>
            <w:tcW w:w="2725" w:type="dxa"/>
            <w:vAlign w:val="center"/>
            <w:hideMark/>
          </w:tcPr>
          <w:p w14:paraId="79527B48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Biserka Herenčić, mag.pharm.</w:t>
            </w:r>
          </w:p>
        </w:tc>
        <w:tc>
          <w:tcPr>
            <w:tcW w:w="1135" w:type="dxa"/>
            <w:vAlign w:val="center"/>
            <w:hideMark/>
          </w:tcPr>
          <w:p w14:paraId="6C507D7A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290,98</w:t>
            </w:r>
          </w:p>
        </w:tc>
        <w:tc>
          <w:tcPr>
            <w:tcW w:w="1417" w:type="dxa"/>
            <w:vAlign w:val="center"/>
            <w:hideMark/>
          </w:tcPr>
          <w:p w14:paraId="66EAA921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01.01.2002.</w:t>
            </w:r>
          </w:p>
        </w:tc>
        <w:tc>
          <w:tcPr>
            <w:tcW w:w="1417" w:type="dxa"/>
            <w:noWrap/>
            <w:vAlign w:val="center"/>
            <w:hideMark/>
          </w:tcPr>
          <w:p w14:paraId="536741E9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22.9.2026</w:t>
            </w:r>
          </w:p>
        </w:tc>
      </w:tr>
      <w:tr w:rsidR="0039215E" w:rsidRPr="0039215E" w14:paraId="4B9403A8" w14:textId="77777777" w:rsidTr="004D59DD">
        <w:trPr>
          <w:trHeight w:val="600"/>
        </w:trPr>
        <w:tc>
          <w:tcPr>
            <w:tcW w:w="846" w:type="dxa"/>
            <w:noWrap/>
            <w:vAlign w:val="center"/>
            <w:hideMark/>
          </w:tcPr>
          <w:p w14:paraId="49C8B666" w14:textId="19E5A851" w:rsidR="0039215E" w:rsidRPr="004D59DD" w:rsidRDefault="0039215E" w:rsidP="004D59DD">
            <w:pPr>
              <w:pStyle w:val="Odlomakpopisa"/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  <w:hideMark/>
          </w:tcPr>
          <w:p w14:paraId="340A3DF9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Jalžabet, Trg braće Radić 6</w:t>
            </w:r>
          </w:p>
        </w:tc>
        <w:tc>
          <w:tcPr>
            <w:tcW w:w="2725" w:type="dxa"/>
            <w:vAlign w:val="center"/>
            <w:hideMark/>
          </w:tcPr>
          <w:p w14:paraId="07F847E9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Jadranka Gradečak, mag.pharm.</w:t>
            </w:r>
          </w:p>
        </w:tc>
        <w:tc>
          <w:tcPr>
            <w:tcW w:w="1135" w:type="dxa"/>
            <w:vAlign w:val="center"/>
            <w:hideMark/>
          </w:tcPr>
          <w:p w14:paraId="5AEB6FF0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116,96</w:t>
            </w:r>
          </w:p>
        </w:tc>
        <w:tc>
          <w:tcPr>
            <w:tcW w:w="1417" w:type="dxa"/>
            <w:noWrap/>
            <w:vAlign w:val="center"/>
            <w:hideMark/>
          </w:tcPr>
          <w:p w14:paraId="1532302B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01.07.1998.</w:t>
            </w:r>
          </w:p>
        </w:tc>
        <w:tc>
          <w:tcPr>
            <w:tcW w:w="1417" w:type="dxa"/>
            <w:noWrap/>
            <w:vAlign w:val="center"/>
            <w:hideMark/>
          </w:tcPr>
          <w:p w14:paraId="416E9D44" w14:textId="786D374E" w:rsidR="0039215E" w:rsidRPr="0039215E" w:rsidRDefault="00CA6592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  <w:r w:rsidR="0039215E"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  <w:r w:rsidR="0039215E"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9215E" w:rsidRPr="0039215E" w14:paraId="1EA2791D" w14:textId="77777777" w:rsidTr="004D59DD">
        <w:trPr>
          <w:trHeight w:val="600"/>
        </w:trPr>
        <w:tc>
          <w:tcPr>
            <w:tcW w:w="846" w:type="dxa"/>
            <w:noWrap/>
            <w:vAlign w:val="center"/>
            <w:hideMark/>
          </w:tcPr>
          <w:p w14:paraId="085D2897" w14:textId="1A76F814" w:rsidR="0039215E" w:rsidRPr="004D59DD" w:rsidRDefault="0039215E" w:rsidP="004D59DD">
            <w:pPr>
              <w:pStyle w:val="Odlomakpopisa"/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  <w:hideMark/>
          </w:tcPr>
          <w:p w14:paraId="78EAD330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Cestica, Dravska ulica 3</w:t>
            </w:r>
          </w:p>
        </w:tc>
        <w:tc>
          <w:tcPr>
            <w:tcW w:w="2725" w:type="dxa"/>
            <w:vAlign w:val="center"/>
            <w:hideMark/>
          </w:tcPr>
          <w:p w14:paraId="63B4CA54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Ivanka Brzak, mag.pharm.</w:t>
            </w:r>
          </w:p>
        </w:tc>
        <w:tc>
          <w:tcPr>
            <w:tcW w:w="1135" w:type="dxa"/>
            <w:vAlign w:val="center"/>
            <w:hideMark/>
          </w:tcPr>
          <w:p w14:paraId="29C2D5F4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72,67</w:t>
            </w:r>
          </w:p>
        </w:tc>
        <w:tc>
          <w:tcPr>
            <w:tcW w:w="1417" w:type="dxa"/>
            <w:noWrap/>
            <w:vAlign w:val="center"/>
            <w:hideMark/>
          </w:tcPr>
          <w:p w14:paraId="3296B886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01.04.2000.</w:t>
            </w:r>
          </w:p>
        </w:tc>
        <w:tc>
          <w:tcPr>
            <w:tcW w:w="1417" w:type="dxa"/>
            <w:noWrap/>
            <w:vAlign w:val="center"/>
            <w:hideMark/>
          </w:tcPr>
          <w:p w14:paraId="5B31C013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29.1.2029</w:t>
            </w:r>
          </w:p>
        </w:tc>
      </w:tr>
      <w:tr w:rsidR="0039215E" w:rsidRPr="0039215E" w14:paraId="37E0A375" w14:textId="77777777" w:rsidTr="004D59DD">
        <w:trPr>
          <w:trHeight w:val="600"/>
        </w:trPr>
        <w:tc>
          <w:tcPr>
            <w:tcW w:w="846" w:type="dxa"/>
            <w:noWrap/>
            <w:vAlign w:val="center"/>
            <w:hideMark/>
          </w:tcPr>
          <w:p w14:paraId="5A0D09B4" w14:textId="6D7E1681" w:rsidR="0039215E" w:rsidRPr="004D59DD" w:rsidRDefault="0039215E" w:rsidP="004D59DD">
            <w:pPr>
              <w:pStyle w:val="Odlomakpopisa"/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  <w:hideMark/>
          </w:tcPr>
          <w:p w14:paraId="413A12C3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Vinica, Opečka 33</w:t>
            </w:r>
          </w:p>
        </w:tc>
        <w:tc>
          <w:tcPr>
            <w:tcW w:w="2725" w:type="dxa"/>
            <w:vAlign w:val="center"/>
            <w:hideMark/>
          </w:tcPr>
          <w:p w14:paraId="6BEE8A8B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Lidija Bračko-Lukač, mag.pharm.</w:t>
            </w:r>
          </w:p>
        </w:tc>
        <w:tc>
          <w:tcPr>
            <w:tcW w:w="1135" w:type="dxa"/>
            <w:vAlign w:val="center"/>
            <w:hideMark/>
          </w:tcPr>
          <w:p w14:paraId="3945F02E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84,90</w:t>
            </w:r>
          </w:p>
        </w:tc>
        <w:tc>
          <w:tcPr>
            <w:tcW w:w="1417" w:type="dxa"/>
            <w:noWrap/>
            <w:vAlign w:val="center"/>
            <w:hideMark/>
          </w:tcPr>
          <w:p w14:paraId="4B1BEDF3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01.01.1999.</w:t>
            </w:r>
          </w:p>
        </w:tc>
        <w:tc>
          <w:tcPr>
            <w:tcW w:w="1417" w:type="dxa"/>
            <w:noWrap/>
            <w:vAlign w:val="center"/>
            <w:hideMark/>
          </w:tcPr>
          <w:p w14:paraId="098469EF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3.10.2029</w:t>
            </w:r>
          </w:p>
        </w:tc>
      </w:tr>
      <w:tr w:rsidR="0039215E" w:rsidRPr="0039215E" w14:paraId="605623B8" w14:textId="77777777" w:rsidTr="004D59DD">
        <w:trPr>
          <w:trHeight w:val="600"/>
        </w:trPr>
        <w:tc>
          <w:tcPr>
            <w:tcW w:w="846" w:type="dxa"/>
            <w:noWrap/>
            <w:vAlign w:val="center"/>
            <w:hideMark/>
          </w:tcPr>
          <w:p w14:paraId="3FEB8ABB" w14:textId="3A89E645" w:rsidR="0039215E" w:rsidRPr="004D59DD" w:rsidRDefault="0039215E" w:rsidP="004D59DD">
            <w:pPr>
              <w:pStyle w:val="Odlomakpopisa"/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  <w:hideMark/>
          </w:tcPr>
          <w:p w14:paraId="4A360FDC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Breznica, Breznica 50b</w:t>
            </w:r>
          </w:p>
        </w:tc>
        <w:tc>
          <w:tcPr>
            <w:tcW w:w="2725" w:type="dxa"/>
            <w:vAlign w:val="center"/>
            <w:hideMark/>
          </w:tcPr>
          <w:p w14:paraId="170B424B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Gordana Šantić, mag.pharm.</w:t>
            </w:r>
          </w:p>
        </w:tc>
        <w:tc>
          <w:tcPr>
            <w:tcW w:w="1135" w:type="dxa"/>
            <w:vAlign w:val="center"/>
            <w:hideMark/>
          </w:tcPr>
          <w:p w14:paraId="25FAE2C8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58,32</w:t>
            </w:r>
          </w:p>
        </w:tc>
        <w:tc>
          <w:tcPr>
            <w:tcW w:w="1417" w:type="dxa"/>
            <w:noWrap/>
            <w:vAlign w:val="center"/>
            <w:hideMark/>
          </w:tcPr>
          <w:p w14:paraId="24DADA97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01.04.2004.</w:t>
            </w:r>
          </w:p>
        </w:tc>
        <w:tc>
          <w:tcPr>
            <w:tcW w:w="1417" w:type="dxa"/>
            <w:noWrap/>
            <w:vAlign w:val="center"/>
            <w:hideMark/>
          </w:tcPr>
          <w:p w14:paraId="7B0094B7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1.9.2030</w:t>
            </w:r>
          </w:p>
        </w:tc>
      </w:tr>
      <w:tr w:rsidR="0039215E" w:rsidRPr="0039215E" w14:paraId="7519D185" w14:textId="77777777" w:rsidTr="004D59DD">
        <w:trPr>
          <w:trHeight w:val="600"/>
        </w:trPr>
        <w:tc>
          <w:tcPr>
            <w:tcW w:w="846" w:type="dxa"/>
            <w:noWrap/>
            <w:vAlign w:val="center"/>
            <w:hideMark/>
          </w:tcPr>
          <w:p w14:paraId="63A531C4" w14:textId="2C7EC1F9" w:rsidR="0039215E" w:rsidRPr="004D59DD" w:rsidRDefault="0039215E" w:rsidP="004D59DD">
            <w:pPr>
              <w:pStyle w:val="Odlomakpopisa"/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  <w:hideMark/>
          </w:tcPr>
          <w:p w14:paraId="537329EF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Lepoglava, Trg kralja Tomislava 8</w:t>
            </w:r>
          </w:p>
        </w:tc>
        <w:tc>
          <w:tcPr>
            <w:tcW w:w="2725" w:type="dxa"/>
            <w:vAlign w:val="center"/>
            <w:hideMark/>
          </w:tcPr>
          <w:p w14:paraId="041C87BA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Lidija Žulić, mag.pharm.</w:t>
            </w:r>
          </w:p>
        </w:tc>
        <w:tc>
          <w:tcPr>
            <w:tcW w:w="1135" w:type="dxa"/>
            <w:vAlign w:val="center"/>
            <w:hideMark/>
          </w:tcPr>
          <w:p w14:paraId="558F8C23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178,00</w:t>
            </w:r>
          </w:p>
        </w:tc>
        <w:tc>
          <w:tcPr>
            <w:tcW w:w="1417" w:type="dxa"/>
            <w:noWrap/>
            <w:vAlign w:val="center"/>
            <w:hideMark/>
          </w:tcPr>
          <w:p w14:paraId="7F0002F0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01.01.1998.</w:t>
            </w:r>
          </w:p>
        </w:tc>
        <w:tc>
          <w:tcPr>
            <w:tcW w:w="1417" w:type="dxa"/>
            <w:noWrap/>
            <w:vAlign w:val="center"/>
            <w:hideMark/>
          </w:tcPr>
          <w:p w14:paraId="3E7DA46D" w14:textId="77777777" w:rsidR="0039215E" w:rsidRPr="0039215E" w:rsidRDefault="0039215E" w:rsidP="004D59D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20.6.2032</w:t>
            </w:r>
          </w:p>
        </w:tc>
      </w:tr>
    </w:tbl>
    <w:p w14:paraId="04637039" w14:textId="75D4ECD5" w:rsidR="0039215E" w:rsidRDefault="0039215E" w:rsidP="00C562D8">
      <w:pPr>
        <w:pStyle w:val="Tijeloteksta"/>
        <w:rPr>
          <w:b/>
        </w:rPr>
      </w:pPr>
    </w:p>
    <w:p w14:paraId="048E9514" w14:textId="77777777" w:rsidR="0039215E" w:rsidRPr="00FC6125" w:rsidRDefault="0039215E" w:rsidP="00C562D8">
      <w:pPr>
        <w:pStyle w:val="Tijeloteksta"/>
        <w:rPr>
          <w:b/>
        </w:rPr>
      </w:pPr>
    </w:p>
    <w:p w14:paraId="21D42512" w14:textId="50486F1D" w:rsidR="005E7DD1" w:rsidRPr="00146CE0" w:rsidRDefault="004C7E85" w:rsidP="00C562D8">
      <w:pPr>
        <w:pStyle w:val="Tijeloteksta"/>
      </w:pPr>
      <w:r w:rsidRPr="00146CE0">
        <w:t>Iz I</w:t>
      </w:r>
      <w:r w:rsidR="005E7DD1" w:rsidRPr="00146CE0">
        <w:t>zvješća</w:t>
      </w:r>
      <w:r w:rsidR="000564EE">
        <w:t xml:space="preserve"> o radu Ljekarni V</w:t>
      </w:r>
      <w:r w:rsidR="005E7DD1" w:rsidRPr="00146CE0">
        <w:t>araždinske županije vidljivo je da je u svom poslovanju Ljekarna Varaždinske županije koristila je vlastita sredstva ,  koja je ostvarila:</w:t>
      </w:r>
    </w:p>
    <w:p w14:paraId="629EEE04" w14:textId="28D62981" w:rsidR="005E7DD1" w:rsidRPr="00146CE0" w:rsidRDefault="005E7DD1" w:rsidP="00C562D8">
      <w:pPr>
        <w:pStyle w:val="Tijeloteksta"/>
      </w:pPr>
    </w:p>
    <w:p w14:paraId="061DFE6D" w14:textId="518EA5D3" w:rsidR="005E7DD1" w:rsidRPr="00896ED3" w:rsidRDefault="005E7DD1" w:rsidP="008A1B33">
      <w:pPr>
        <w:pStyle w:val="Bezproreda"/>
        <w:numPr>
          <w:ilvl w:val="0"/>
          <w:numId w:val="20"/>
        </w:numPr>
        <w:ind w:left="357" w:right="851" w:hanging="357"/>
        <w:rPr>
          <w:sz w:val="24"/>
        </w:rPr>
      </w:pPr>
      <w:r w:rsidRPr="00896ED3">
        <w:rPr>
          <w:sz w:val="24"/>
        </w:rPr>
        <w:t>ugovorom s Hrvatskim zavodom za zdravstveno osiguranje,</w:t>
      </w:r>
    </w:p>
    <w:p w14:paraId="47B64F73" w14:textId="5CA87386" w:rsidR="005E7DD1" w:rsidRPr="00896ED3" w:rsidRDefault="005E7DD1" w:rsidP="008A1B33">
      <w:pPr>
        <w:pStyle w:val="Bezproreda"/>
        <w:numPr>
          <w:ilvl w:val="0"/>
          <w:numId w:val="20"/>
        </w:numPr>
        <w:ind w:left="357" w:right="851" w:hanging="357"/>
        <w:rPr>
          <w:sz w:val="24"/>
        </w:rPr>
      </w:pPr>
      <w:r w:rsidRPr="00896ED3">
        <w:rPr>
          <w:sz w:val="24"/>
        </w:rPr>
        <w:t xml:space="preserve">naplatom naknade za zdravstvene usluge ljekarničke djelatnosti i druge usluge koje nisu obuhvaćene ugovorima sa Zavodom, a Ustanova ih je pružila građanima, </w:t>
      </w:r>
    </w:p>
    <w:p w14:paraId="3812BCEE" w14:textId="3BA7E635" w:rsidR="005E7DD1" w:rsidRPr="00896ED3" w:rsidRDefault="005E7DD1" w:rsidP="008A1B33">
      <w:pPr>
        <w:pStyle w:val="Bezproreda"/>
        <w:numPr>
          <w:ilvl w:val="0"/>
          <w:numId w:val="20"/>
        </w:numPr>
        <w:ind w:left="357" w:right="851" w:hanging="357"/>
        <w:rPr>
          <w:sz w:val="24"/>
        </w:rPr>
      </w:pPr>
      <w:r w:rsidRPr="00896ED3">
        <w:rPr>
          <w:sz w:val="24"/>
        </w:rPr>
        <w:t>naplatom za zdravstvene usluge i druge usluge pružene građanima koji nisu zdravstveno osigurani,</w:t>
      </w:r>
    </w:p>
    <w:p w14:paraId="41E6BB3F" w14:textId="77777777" w:rsidR="005E7DD1" w:rsidRPr="00896ED3" w:rsidRDefault="005E7DD1" w:rsidP="008A1B33">
      <w:pPr>
        <w:pStyle w:val="Bezproreda"/>
        <w:numPr>
          <w:ilvl w:val="0"/>
          <w:numId w:val="20"/>
        </w:numPr>
        <w:ind w:left="357" w:right="851" w:hanging="357"/>
        <w:rPr>
          <w:sz w:val="24"/>
        </w:rPr>
      </w:pPr>
      <w:r w:rsidRPr="00896ED3">
        <w:rPr>
          <w:sz w:val="24"/>
        </w:rPr>
        <w:t>naplatom sudjelovanja osiguranika Zavoda za korištenje usluge ljekarničke djelatnosti,</w:t>
      </w:r>
    </w:p>
    <w:p w14:paraId="4BAA2FFC" w14:textId="796E64F8" w:rsidR="005E7DD1" w:rsidRPr="00896ED3" w:rsidRDefault="005E7DD1" w:rsidP="008A1B33">
      <w:pPr>
        <w:pStyle w:val="Bezproreda"/>
        <w:numPr>
          <w:ilvl w:val="0"/>
          <w:numId w:val="20"/>
        </w:numPr>
        <w:ind w:left="357" w:right="851" w:hanging="357"/>
        <w:rPr>
          <w:sz w:val="24"/>
        </w:rPr>
      </w:pPr>
      <w:r w:rsidRPr="00896ED3">
        <w:rPr>
          <w:sz w:val="24"/>
        </w:rPr>
        <w:t xml:space="preserve">ugovaranjem i naplatom naknade za usluge pružene drugim  zdravstvenim ustanovama, ostalim ustanovama, poduzećima i drugim pravnim osobama, </w:t>
      </w:r>
    </w:p>
    <w:p w14:paraId="5AFFB70E" w14:textId="6F12C55E" w:rsidR="005E7DD1" w:rsidRPr="00896ED3" w:rsidRDefault="005E7DD1" w:rsidP="008A1B33">
      <w:pPr>
        <w:pStyle w:val="Bezproreda"/>
        <w:numPr>
          <w:ilvl w:val="0"/>
          <w:numId w:val="20"/>
        </w:numPr>
        <w:ind w:left="357" w:right="851" w:hanging="357"/>
        <w:rPr>
          <w:sz w:val="24"/>
        </w:rPr>
      </w:pPr>
      <w:r w:rsidRPr="00896ED3">
        <w:rPr>
          <w:sz w:val="24"/>
        </w:rPr>
        <w:t>iz drugih izvora na način i pod uvjetima utvrđenim Zakonom i drugim aktima.</w:t>
      </w:r>
    </w:p>
    <w:p w14:paraId="6D26F1DF" w14:textId="30FEBBAB" w:rsidR="005E7DD1" w:rsidRPr="00146CE0" w:rsidRDefault="005E7DD1" w:rsidP="00C562D8">
      <w:pPr>
        <w:spacing w:line="240" w:lineRule="atLeast"/>
        <w:ind w:rightChars="851" w:right="2042"/>
        <w:jc w:val="both"/>
        <w:rPr>
          <w:sz w:val="20"/>
          <w:szCs w:val="20"/>
        </w:rPr>
      </w:pPr>
    </w:p>
    <w:p w14:paraId="0A19E795" w14:textId="5510A0DA" w:rsidR="00837EF7" w:rsidRPr="00146CE0" w:rsidRDefault="00837EF7" w:rsidP="008A1B33">
      <w:pPr>
        <w:pStyle w:val="Tijeloteksta"/>
      </w:pPr>
      <w:r w:rsidRPr="00146CE0">
        <w:t>Glavninu prihoda sačinjavaju prihodi od izdavanja lijekova na recept, prodaje lijekova  i ostale robe u ljekarni te ostali prihodi i primici, prihodi od bonifikacija, odobrenja i cassa sconta priznatih od dobavljača.</w:t>
      </w:r>
    </w:p>
    <w:p w14:paraId="1ED60471" w14:textId="2490516E" w:rsidR="00837EF7" w:rsidRPr="00146CE0" w:rsidRDefault="00837EF7" w:rsidP="008A1B33">
      <w:pPr>
        <w:pStyle w:val="Tijeloteksta"/>
      </w:pPr>
    </w:p>
    <w:p w14:paraId="13751734" w14:textId="77777777" w:rsidR="00837EF7" w:rsidRPr="00146CE0" w:rsidRDefault="00837EF7" w:rsidP="008A1B33">
      <w:pPr>
        <w:pStyle w:val="Tijeloteksta"/>
      </w:pPr>
      <w:r w:rsidRPr="00146CE0">
        <w:t>Prihodi obuhvaćaju sve realizirane poslovne prihode, a struktura prihoda ostvarenih obavljanjem redovne djelatnosti Ljekarne Varaždinske županije je slijedeća:</w:t>
      </w:r>
    </w:p>
    <w:p w14:paraId="0E07E98E" w14:textId="77777777" w:rsidR="00837EF7" w:rsidRPr="00146CE0" w:rsidRDefault="00837EF7" w:rsidP="0019781A">
      <w:pPr>
        <w:spacing w:line="240" w:lineRule="atLeast"/>
        <w:jc w:val="both"/>
        <w:rPr>
          <w:sz w:val="20"/>
          <w:szCs w:val="20"/>
        </w:rPr>
      </w:pPr>
    </w:p>
    <w:p w14:paraId="6097A0E2" w14:textId="77777777" w:rsidR="00837EF7" w:rsidRPr="00146CE0" w:rsidRDefault="00E61AFD" w:rsidP="0019781A">
      <w:pPr>
        <w:pStyle w:val="Standard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46CE0">
        <w:rPr>
          <w:rFonts w:ascii="Times New Roman" w:hAnsi="Times New Roman" w:cs="Times New Roman"/>
          <w:sz w:val="22"/>
          <w:szCs w:val="22"/>
        </w:rPr>
        <w:t>Tablica 2.</w:t>
      </w:r>
    </w:p>
    <w:p w14:paraId="3403F610" w14:textId="7C0884E9" w:rsidR="00837EF7" w:rsidRPr="00146CE0" w:rsidRDefault="00837EF7" w:rsidP="0019781A">
      <w:pPr>
        <w:pStyle w:val="Standard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080" w:type="dxa"/>
        <w:tblLook w:val="04A0" w:firstRow="1" w:lastRow="0" w:firstColumn="1" w:lastColumn="0" w:noHBand="0" w:noVBand="1"/>
      </w:tblPr>
      <w:tblGrid>
        <w:gridCol w:w="3960"/>
        <w:gridCol w:w="1596"/>
        <w:gridCol w:w="1116"/>
        <w:gridCol w:w="1596"/>
        <w:gridCol w:w="1116"/>
      </w:tblGrid>
      <w:tr w:rsidR="00896ED3" w:rsidRPr="00313C48" w14:paraId="23B97E41" w14:textId="77777777" w:rsidTr="009C4ECD">
        <w:trPr>
          <w:trHeight w:val="57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2D95" w14:textId="77777777" w:rsidR="00896ED3" w:rsidRPr="00313C48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13C48">
              <w:rPr>
                <w:rFonts w:eastAsia="Times New Roman"/>
                <w:b/>
                <w:bCs/>
                <w:color w:val="000000"/>
              </w:rPr>
              <w:t>OPIS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6F38" w14:textId="77777777" w:rsidR="00896ED3" w:rsidRPr="00313C48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13C48">
              <w:rPr>
                <w:rFonts w:eastAsia="Times New Roman"/>
                <w:b/>
                <w:bCs/>
                <w:color w:val="000000"/>
              </w:rPr>
              <w:t>202</w:t>
            </w:r>
            <w:r>
              <w:rPr>
                <w:rFonts w:eastAsia="Times New Roman"/>
                <w:b/>
                <w:bCs/>
                <w:color w:val="000000"/>
              </w:rPr>
              <w:t>3</w:t>
            </w:r>
            <w:r w:rsidRPr="00313C48">
              <w:rPr>
                <w:rFonts w:eastAsia="Times New Roman"/>
                <w:b/>
                <w:bCs/>
                <w:color w:val="000000"/>
              </w:rPr>
              <w:t>. godina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72C3" w14:textId="77777777" w:rsidR="00896ED3" w:rsidRPr="00313C48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13C48">
              <w:rPr>
                <w:rFonts w:eastAsia="Times New Roman"/>
                <w:b/>
                <w:bCs/>
                <w:color w:val="000000"/>
              </w:rPr>
              <w:t>202</w:t>
            </w:r>
            <w:r>
              <w:rPr>
                <w:rFonts w:eastAsia="Times New Roman"/>
                <w:b/>
                <w:bCs/>
                <w:color w:val="000000"/>
              </w:rPr>
              <w:t>4</w:t>
            </w:r>
            <w:r w:rsidRPr="00313C48">
              <w:rPr>
                <w:rFonts w:eastAsia="Times New Roman"/>
                <w:b/>
                <w:bCs/>
                <w:color w:val="000000"/>
              </w:rPr>
              <w:t>. godina</w:t>
            </w:r>
          </w:p>
        </w:tc>
      </w:tr>
      <w:tr w:rsidR="00896ED3" w:rsidRPr="00313C48" w14:paraId="6557587B" w14:textId="77777777" w:rsidTr="009C4ECD">
        <w:trPr>
          <w:trHeight w:val="42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4E2B" w14:textId="77777777" w:rsidR="00896ED3" w:rsidRPr="00313C48" w:rsidRDefault="00896ED3" w:rsidP="009C4ECD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9732" w14:textId="77777777" w:rsidR="00896ED3" w:rsidRPr="00313C48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13C48">
              <w:rPr>
                <w:rFonts w:eastAsia="Times New Roman"/>
                <w:b/>
                <w:bCs/>
                <w:color w:val="000000"/>
              </w:rPr>
              <w:t>Iznos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2F42" w14:textId="77777777" w:rsidR="00896ED3" w:rsidRPr="00313C48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13C48">
              <w:rPr>
                <w:rFonts w:eastAsia="Times New Roman"/>
                <w:b/>
                <w:bCs/>
                <w:color w:val="000000"/>
              </w:rPr>
              <w:t>%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C581" w14:textId="77777777" w:rsidR="00896ED3" w:rsidRPr="00313C48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13C48">
              <w:rPr>
                <w:rFonts w:eastAsia="Times New Roman"/>
                <w:b/>
                <w:bCs/>
                <w:color w:val="000000"/>
              </w:rPr>
              <w:t>iznos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BA721" w14:textId="77777777" w:rsidR="00896ED3" w:rsidRPr="00313C48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13C48">
              <w:rPr>
                <w:rFonts w:eastAsia="Times New Roman"/>
                <w:b/>
                <w:bCs/>
                <w:color w:val="000000"/>
              </w:rPr>
              <w:t>%</w:t>
            </w:r>
          </w:p>
        </w:tc>
      </w:tr>
      <w:tr w:rsidR="00896ED3" w:rsidRPr="00313C48" w14:paraId="1639E465" w14:textId="77777777" w:rsidTr="009C4ECD">
        <w:trPr>
          <w:trHeight w:val="379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A4910" w14:textId="77777777" w:rsidR="00896ED3" w:rsidRPr="00313C48" w:rsidRDefault="00896ED3" w:rsidP="009C4EC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13C48">
              <w:rPr>
                <w:rFonts w:eastAsia="Times New Roman"/>
                <w:color w:val="000000"/>
              </w:rPr>
              <w:t>PRIHODI OD HZZO-a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1D79C" w14:textId="77777777" w:rsidR="00896ED3" w:rsidRPr="00313C48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7.219.891,36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4B9F" w14:textId="77777777" w:rsidR="00896ED3" w:rsidRPr="00313C48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313C48">
              <w:rPr>
                <w:rFonts w:eastAsia="Times New Roman"/>
                <w:color w:val="000000"/>
              </w:rPr>
              <w:t>54,93%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6E555" w14:textId="77777777" w:rsidR="00896ED3" w:rsidRPr="00313C48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  <w:r w:rsidRPr="00313C48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t>798</w:t>
            </w:r>
            <w:r w:rsidRPr="00313C48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t>675</w:t>
            </w:r>
            <w:r w:rsidRPr="00313C48"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CE29" w14:textId="77777777" w:rsidR="00896ED3" w:rsidRPr="00313C48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313C48">
              <w:rPr>
                <w:rFonts w:eastAsia="Times New Roman"/>
                <w:color w:val="000000"/>
              </w:rPr>
              <w:t>54,38%</w:t>
            </w:r>
          </w:p>
        </w:tc>
      </w:tr>
      <w:tr w:rsidR="00896ED3" w:rsidRPr="00313C48" w14:paraId="25EE6EE3" w14:textId="77777777" w:rsidTr="009C4ECD">
        <w:trPr>
          <w:trHeight w:val="379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C6F1" w14:textId="77777777" w:rsidR="00896ED3" w:rsidRPr="00313C48" w:rsidRDefault="00896ED3" w:rsidP="009C4EC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13C48">
              <w:rPr>
                <w:rFonts w:eastAsia="Times New Roman"/>
                <w:color w:val="000000"/>
              </w:rPr>
              <w:t>PRIHODI OD OSTALIH KORISNIKA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D3A1" w14:textId="77777777" w:rsidR="00896ED3" w:rsidRPr="00313C48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313C48">
              <w:rPr>
                <w:rFonts w:eastAsia="Times New Roman"/>
                <w:color w:val="000000"/>
              </w:rPr>
              <w:t>4.</w:t>
            </w:r>
            <w:r>
              <w:rPr>
                <w:rFonts w:eastAsia="Times New Roman"/>
                <w:color w:val="000000"/>
              </w:rPr>
              <w:t>619</w:t>
            </w:r>
            <w:r w:rsidRPr="00313C48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t>411</w:t>
            </w:r>
            <w:r w:rsidRPr="00313C48"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BDA6" w14:textId="77777777" w:rsidR="00896ED3" w:rsidRPr="00313C48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313C48">
              <w:rPr>
                <w:rFonts w:eastAsia="Times New Roman"/>
                <w:color w:val="000000"/>
              </w:rPr>
              <w:t>34,44%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744E" w14:textId="77777777" w:rsidR="00896ED3" w:rsidRPr="00313C48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  <w:r w:rsidRPr="00313C48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t>263</w:t>
            </w:r>
            <w:r w:rsidRPr="00313C48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t>262</w:t>
            </w:r>
            <w:r w:rsidRPr="00313C48"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color w:val="000000"/>
              </w:rPr>
              <w:t>63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4967F" w14:textId="77777777" w:rsidR="00896ED3" w:rsidRPr="00313C48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313C48">
              <w:rPr>
                <w:rFonts w:eastAsia="Times New Roman"/>
                <w:color w:val="000000"/>
              </w:rPr>
              <w:t>34,79%</w:t>
            </w:r>
          </w:p>
        </w:tc>
      </w:tr>
      <w:tr w:rsidR="00896ED3" w:rsidRPr="00313C48" w14:paraId="5018E665" w14:textId="77777777" w:rsidTr="009C4ECD">
        <w:trPr>
          <w:trHeight w:val="379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0D1C2" w14:textId="77777777" w:rsidR="00896ED3" w:rsidRPr="00313C48" w:rsidRDefault="00896ED3" w:rsidP="009C4EC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13C48">
              <w:rPr>
                <w:rFonts w:eastAsia="Times New Roman"/>
                <w:color w:val="000000"/>
              </w:rPr>
              <w:t>OSTALI PRIHODI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CA67" w14:textId="77777777" w:rsidR="00896ED3" w:rsidRPr="00313C48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313C48">
              <w:rPr>
                <w:rFonts w:eastAsia="Times New Roman"/>
                <w:color w:val="000000"/>
              </w:rPr>
              <w:t>1.</w:t>
            </w:r>
            <w:r>
              <w:rPr>
                <w:rFonts w:eastAsia="Times New Roman"/>
                <w:color w:val="000000"/>
              </w:rPr>
              <w:t>437</w:t>
            </w:r>
            <w:r w:rsidRPr="00313C48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t>498</w:t>
            </w:r>
            <w:r w:rsidRPr="00313C48"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C3D6" w14:textId="77777777" w:rsidR="00896ED3" w:rsidRPr="00313C48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313C48">
              <w:rPr>
                <w:rFonts w:eastAsia="Times New Roman"/>
                <w:color w:val="000000"/>
              </w:rPr>
              <w:t>10,63%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5AA3C" w14:textId="77777777" w:rsidR="00896ED3" w:rsidRPr="00313C48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313C48">
              <w:rPr>
                <w:rFonts w:eastAsia="Times New Roman"/>
                <w:color w:val="000000"/>
              </w:rPr>
              <w:t>1.</w:t>
            </w:r>
            <w:r>
              <w:rPr>
                <w:rFonts w:eastAsia="Times New Roman"/>
                <w:color w:val="000000"/>
              </w:rPr>
              <w:t>783</w:t>
            </w:r>
            <w:r w:rsidRPr="00313C48">
              <w:rPr>
                <w:rFonts w:eastAsia="Times New Roman"/>
                <w:color w:val="000000"/>
              </w:rPr>
              <w:t>.49</w:t>
            </w:r>
            <w:r>
              <w:rPr>
                <w:rFonts w:eastAsia="Times New Roman"/>
                <w:color w:val="000000"/>
              </w:rPr>
              <w:t>7</w:t>
            </w:r>
            <w:r w:rsidRPr="00313C48"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069D6" w14:textId="77777777" w:rsidR="00896ED3" w:rsidRPr="00313C48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313C48">
              <w:rPr>
                <w:rFonts w:eastAsia="Times New Roman"/>
                <w:color w:val="000000"/>
              </w:rPr>
              <w:t>10,83%</w:t>
            </w:r>
          </w:p>
        </w:tc>
      </w:tr>
      <w:tr w:rsidR="00896ED3" w:rsidRPr="00313C48" w14:paraId="74CB89BA" w14:textId="77777777" w:rsidTr="009C4ECD">
        <w:trPr>
          <w:trHeight w:val="6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B9E9C" w14:textId="77777777" w:rsidR="00896ED3" w:rsidRPr="00313C48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313C48">
              <w:rPr>
                <w:rFonts w:eastAsia="Times New Roman"/>
                <w:b/>
                <w:bCs/>
                <w:color w:val="000000"/>
              </w:rPr>
              <w:t>UKUPNO: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B26A" w14:textId="77777777" w:rsidR="00896ED3" w:rsidRPr="00313C48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313C48">
              <w:rPr>
                <w:rFonts w:eastAsia="Times New Roman"/>
                <w:b/>
                <w:bCs/>
                <w:color w:val="000000"/>
              </w:rPr>
              <w:t>1</w:t>
            </w:r>
            <w:r>
              <w:rPr>
                <w:rFonts w:eastAsia="Times New Roman"/>
                <w:b/>
                <w:bCs/>
                <w:color w:val="000000"/>
              </w:rPr>
              <w:t>3</w:t>
            </w:r>
            <w:r w:rsidRPr="00313C48">
              <w:rPr>
                <w:rFonts w:eastAsia="Times New Roman"/>
                <w:b/>
                <w:bCs/>
                <w:color w:val="000000"/>
              </w:rPr>
              <w:t>.</w:t>
            </w:r>
            <w:r>
              <w:rPr>
                <w:rFonts w:eastAsia="Times New Roman"/>
                <w:b/>
                <w:bCs/>
                <w:color w:val="000000"/>
              </w:rPr>
              <w:t>276</w:t>
            </w:r>
            <w:r w:rsidRPr="00313C48">
              <w:rPr>
                <w:rFonts w:eastAsia="Times New Roman"/>
                <w:b/>
                <w:bCs/>
                <w:color w:val="000000"/>
              </w:rPr>
              <w:t>.</w:t>
            </w:r>
            <w:r>
              <w:rPr>
                <w:rFonts w:eastAsia="Times New Roman"/>
                <w:b/>
                <w:bCs/>
                <w:color w:val="000000"/>
              </w:rPr>
              <w:t>801</w:t>
            </w:r>
            <w:r w:rsidRPr="00313C48"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945A" w14:textId="77777777" w:rsidR="00896ED3" w:rsidRPr="00313C48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313C48">
              <w:rPr>
                <w:rFonts w:eastAsia="Times New Roman"/>
                <w:b/>
                <w:bCs/>
                <w:color w:val="000000"/>
              </w:rPr>
              <w:t>100,00%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D26AC" w14:textId="77777777" w:rsidR="00896ED3" w:rsidRPr="00313C48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313C48">
              <w:rPr>
                <w:rFonts w:eastAsia="Times New Roman"/>
                <w:b/>
                <w:bCs/>
                <w:color w:val="000000"/>
              </w:rPr>
              <w:t>1</w:t>
            </w:r>
            <w:r>
              <w:rPr>
                <w:rFonts w:eastAsia="Times New Roman"/>
                <w:b/>
                <w:bCs/>
                <w:color w:val="000000"/>
              </w:rPr>
              <w:t>7</w:t>
            </w:r>
            <w:r w:rsidRPr="00313C48">
              <w:rPr>
                <w:rFonts w:eastAsia="Times New Roman"/>
                <w:b/>
                <w:bCs/>
                <w:color w:val="000000"/>
              </w:rPr>
              <w:t>.</w:t>
            </w:r>
            <w:r>
              <w:rPr>
                <w:rFonts w:eastAsia="Times New Roman"/>
                <w:b/>
                <w:bCs/>
                <w:color w:val="000000"/>
              </w:rPr>
              <w:t>845</w:t>
            </w:r>
            <w:r w:rsidRPr="00313C48">
              <w:rPr>
                <w:rFonts w:eastAsia="Times New Roman"/>
                <w:b/>
                <w:bCs/>
                <w:color w:val="000000"/>
              </w:rPr>
              <w:t>.</w:t>
            </w:r>
            <w:r>
              <w:rPr>
                <w:rFonts w:eastAsia="Times New Roman"/>
                <w:b/>
                <w:bCs/>
                <w:color w:val="000000"/>
              </w:rPr>
              <w:t>435</w:t>
            </w:r>
            <w:r w:rsidRPr="00313C48"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t>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1767D" w14:textId="77777777" w:rsidR="00896ED3" w:rsidRPr="00313C48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313C48">
              <w:rPr>
                <w:rFonts w:eastAsia="Times New Roman"/>
                <w:b/>
                <w:bCs/>
                <w:color w:val="000000"/>
              </w:rPr>
              <w:t>100,00%</w:t>
            </w:r>
          </w:p>
        </w:tc>
      </w:tr>
    </w:tbl>
    <w:p w14:paraId="7758C05A" w14:textId="32C84A1F" w:rsidR="00744ECA" w:rsidRPr="00146CE0" w:rsidRDefault="00744ECA" w:rsidP="008A1B33">
      <w:pPr>
        <w:pStyle w:val="Tijeloteksta"/>
      </w:pPr>
    </w:p>
    <w:p w14:paraId="0769989F" w14:textId="56BB4196" w:rsidR="002C2707" w:rsidRPr="00146CE0" w:rsidRDefault="004C7E85" w:rsidP="00B03F28">
      <w:pPr>
        <w:pStyle w:val="Tijeloteksta"/>
      </w:pPr>
      <w:r w:rsidRPr="00146CE0">
        <w:t xml:space="preserve">Nakon analiziranog financijskog izvješća mogu </w:t>
      </w:r>
      <w:r w:rsidR="008E0AFF">
        <w:t xml:space="preserve">se </w:t>
      </w:r>
      <w:r w:rsidRPr="00146CE0">
        <w:t>postaviti ciljev</w:t>
      </w:r>
      <w:r w:rsidR="006C69EA">
        <w:t>i i financijski plan za 202</w:t>
      </w:r>
      <w:r w:rsidR="00CA6592">
        <w:t>6</w:t>
      </w:r>
      <w:r w:rsidR="006C69EA">
        <w:t xml:space="preserve">. godinu kako slijedi: </w:t>
      </w:r>
    </w:p>
    <w:p w14:paraId="69A9C6F5" w14:textId="2BC6D358" w:rsidR="00E617C3" w:rsidRDefault="00896ED3" w:rsidP="00D9727F">
      <w:pPr>
        <w:pStyle w:val="Naslov2"/>
        <w:rPr>
          <w:rFonts w:ascii="Times New Roman" w:hAnsi="Times New Roman" w:cs="Times New Roman"/>
          <w:color w:val="auto"/>
        </w:rPr>
      </w:pPr>
      <w:bookmarkStart w:id="9" w:name="_Toc121993364"/>
      <w:r w:rsidRPr="000426D2">
        <w:rPr>
          <w:noProof/>
        </w:rPr>
        <w:lastRenderedPageBreak/>
        <w:drawing>
          <wp:inline distT="0" distB="0" distL="0" distR="0" wp14:anchorId="05A6A533" wp14:editId="1760CAC0">
            <wp:extent cx="6746240" cy="7917815"/>
            <wp:effectExtent l="0" t="0" r="0" b="6985"/>
            <wp:docPr id="82105334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240" cy="791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86976" w14:textId="3AE2A457" w:rsidR="00416601" w:rsidRDefault="00416601" w:rsidP="00E617C3"/>
    <w:p w14:paraId="27CFAB26" w14:textId="77777777" w:rsidR="00896ED3" w:rsidRDefault="00896ED3" w:rsidP="00E617C3"/>
    <w:p w14:paraId="7939D991" w14:textId="77777777" w:rsidR="00896ED3" w:rsidRDefault="00896ED3" w:rsidP="00E617C3"/>
    <w:p w14:paraId="69927646" w14:textId="77777777" w:rsidR="00896ED3" w:rsidRDefault="00896ED3" w:rsidP="00E617C3"/>
    <w:p w14:paraId="7E6C469D" w14:textId="77777777" w:rsidR="00896ED3" w:rsidRDefault="00896ED3" w:rsidP="00E617C3"/>
    <w:p w14:paraId="4FEE7764" w14:textId="31428A29" w:rsidR="002C2707" w:rsidRPr="00E236C4" w:rsidRDefault="002C2707" w:rsidP="00D9727F">
      <w:pPr>
        <w:pStyle w:val="Naslov2"/>
        <w:rPr>
          <w:rFonts w:ascii="Times New Roman" w:hAnsi="Times New Roman" w:cs="Times New Roman"/>
          <w:color w:val="auto"/>
        </w:rPr>
      </w:pPr>
      <w:r w:rsidRPr="00E236C4">
        <w:rPr>
          <w:rFonts w:ascii="Times New Roman" w:hAnsi="Times New Roman" w:cs="Times New Roman"/>
          <w:color w:val="auto"/>
        </w:rPr>
        <w:lastRenderedPageBreak/>
        <w:t>CILJEVI</w:t>
      </w:r>
      <w:bookmarkEnd w:id="9"/>
    </w:p>
    <w:p w14:paraId="0A671EE2" w14:textId="77777777" w:rsidR="002C2707" w:rsidRPr="00146CE0" w:rsidRDefault="002C2707" w:rsidP="00B03F28">
      <w:pPr>
        <w:pStyle w:val="Tijeloteksta"/>
      </w:pPr>
    </w:p>
    <w:p w14:paraId="12D878A1" w14:textId="431EF61A" w:rsidR="005503A8" w:rsidRPr="00146CE0" w:rsidRDefault="000357B1" w:rsidP="00C62CF2">
      <w:pPr>
        <w:pStyle w:val="Naslov3"/>
        <w:numPr>
          <w:ilvl w:val="0"/>
          <w:numId w:val="21"/>
        </w:numPr>
        <w:rPr>
          <w:rFonts w:ascii="Times New Roman" w:hAnsi="Times New Roman" w:cs="Times New Roman"/>
        </w:rPr>
      </w:pPr>
      <w:bookmarkStart w:id="10" w:name="_Toc121993365"/>
      <w:r w:rsidRPr="00146CE0">
        <w:rPr>
          <w:rFonts w:ascii="Times New Roman" w:hAnsi="Times New Roman" w:cs="Times New Roman"/>
        </w:rPr>
        <w:t>Nastavak provođenja povrata l</w:t>
      </w:r>
      <w:r w:rsidR="005503A8" w:rsidRPr="00146CE0">
        <w:rPr>
          <w:rFonts w:ascii="Times New Roman" w:hAnsi="Times New Roman" w:cs="Times New Roman"/>
        </w:rPr>
        <w:t>jek</w:t>
      </w:r>
      <w:r w:rsidRPr="00146CE0">
        <w:rPr>
          <w:rFonts w:ascii="Times New Roman" w:hAnsi="Times New Roman" w:cs="Times New Roman"/>
        </w:rPr>
        <w:t xml:space="preserve">arničkih jedinica </w:t>
      </w:r>
      <w:r w:rsidR="005503A8" w:rsidRPr="00146CE0">
        <w:rPr>
          <w:rFonts w:ascii="Times New Roman" w:hAnsi="Times New Roman" w:cs="Times New Roman"/>
        </w:rPr>
        <w:t>u zakupu u sastav Ljekarni Varaždinske županije</w:t>
      </w:r>
      <w:bookmarkEnd w:id="10"/>
      <w:r w:rsidR="006D04A4" w:rsidRPr="00146CE0">
        <w:rPr>
          <w:rFonts w:ascii="Times New Roman" w:hAnsi="Times New Roman" w:cs="Times New Roman"/>
        </w:rPr>
        <w:t xml:space="preserve"> </w:t>
      </w:r>
    </w:p>
    <w:p w14:paraId="15987E8D" w14:textId="77777777" w:rsidR="005503A8" w:rsidRPr="00146CE0" w:rsidRDefault="005503A8" w:rsidP="00C562D8">
      <w:pPr>
        <w:pStyle w:val="Tijeloteksta"/>
      </w:pPr>
    </w:p>
    <w:p w14:paraId="163B9455" w14:textId="05228019" w:rsidR="005503A8" w:rsidRPr="00146CE0" w:rsidRDefault="005503A8" w:rsidP="00D30E49">
      <w:pPr>
        <w:pStyle w:val="Tijeloteksta"/>
      </w:pPr>
      <w:r w:rsidRPr="00146CE0">
        <w:t>Naime, Ljekarna Varaždinske županije je</w:t>
      </w:r>
      <w:r w:rsidR="00124518">
        <w:t xml:space="preserve"> od 01.05.1997. do 01.04.2004.</w:t>
      </w:r>
      <w:r w:rsidR="00B87580" w:rsidRPr="006E1E6A">
        <w:t xml:space="preserve"> godine</w:t>
      </w:r>
      <w:r w:rsidRPr="00146CE0">
        <w:t xml:space="preserve"> dala u zakup sveukupno 1</w:t>
      </w:r>
      <w:r w:rsidR="00124518">
        <w:t>8</w:t>
      </w:r>
      <w:r w:rsidRPr="00146CE0">
        <w:t xml:space="preserve"> jedinica zakupa. Svim sklopljenim ugovorima o zakupu bila je zajednička odredba o prestanku, a koja glasi da „ugovor o zakupu prestaje za svakog zakupnika ponaosob kada ostvari pravo na starosnu mirovinu prema propisima o mirovinskom i invalidskom osiguranju“. </w:t>
      </w:r>
    </w:p>
    <w:p w14:paraId="06B641B2" w14:textId="127C2B9A" w:rsidR="005C721B" w:rsidRDefault="005C721B" w:rsidP="00D30E49">
      <w:pPr>
        <w:pStyle w:val="Tijeloteksta"/>
      </w:pPr>
      <w:r w:rsidRPr="00146CE0">
        <w:t xml:space="preserve">Povrat </w:t>
      </w:r>
      <w:r w:rsidR="00333EC4" w:rsidRPr="00146CE0">
        <w:t xml:space="preserve">ljekarničkih jedinica u sastav </w:t>
      </w:r>
      <w:r w:rsidRPr="00146CE0">
        <w:t xml:space="preserve">Ljekarni Varaždinske županije je posebno važan proces sa financijskog aspekta obzirom da Ljekarne Varaždinske županije </w:t>
      </w:r>
      <w:r w:rsidR="00275711" w:rsidRPr="00146CE0">
        <w:t>već sada zbog vraćanja</w:t>
      </w:r>
      <w:r w:rsidRPr="00146CE0">
        <w:t xml:space="preserve"> </w:t>
      </w:r>
      <w:r w:rsidR="00333EC4" w:rsidRPr="00146CE0">
        <w:t xml:space="preserve">svojih </w:t>
      </w:r>
      <w:r w:rsidRPr="00146CE0">
        <w:t xml:space="preserve">jedinica </w:t>
      </w:r>
      <w:r w:rsidR="00F261A4" w:rsidRPr="00146CE0">
        <w:t>generiranju pozitivni poslovni rezultat</w:t>
      </w:r>
      <w:r w:rsidR="00533460">
        <w:t xml:space="preserve"> zbog toga što postajemo veći kupac i tako ostvarujemo veće popuste kod nabave lijekova i druge medicinske robe</w:t>
      </w:r>
      <w:r w:rsidR="00F261A4" w:rsidRPr="00146CE0">
        <w:t xml:space="preserve">. Takovim procesom se </w:t>
      </w:r>
      <w:r w:rsidRPr="00146CE0">
        <w:t xml:space="preserve">osigurava vraćanje ostvarenih prihoda u zdravstveni sustav Varaždinske županije, </w:t>
      </w:r>
      <w:r w:rsidR="00DA7C73" w:rsidRPr="00146CE0">
        <w:t xml:space="preserve">što je ključno za napredak u poslovanju Ljekarni, </w:t>
      </w:r>
      <w:r w:rsidRPr="00146CE0">
        <w:t>dok dobit ostvarena u privatnim praksama ostaje u privatnim rukama.</w:t>
      </w:r>
      <w:r w:rsidR="00FC6125">
        <w:t xml:space="preserve"> </w:t>
      </w:r>
    </w:p>
    <w:p w14:paraId="5827774A" w14:textId="080966FB" w:rsidR="00FC6125" w:rsidRDefault="00FC6125" w:rsidP="00D30E49">
      <w:pPr>
        <w:pStyle w:val="Tijeloteksta"/>
      </w:pPr>
      <w:r>
        <w:t>Kako u 202</w:t>
      </w:r>
      <w:r w:rsidR="00020B1C">
        <w:t>6</w:t>
      </w:r>
      <w:r>
        <w:t xml:space="preserve">. godini ugovorima o zakupu predviđen prestanak zakupa </w:t>
      </w:r>
      <w:r w:rsidR="00F333D6">
        <w:t xml:space="preserve">Ljekarni </w:t>
      </w:r>
      <w:r w:rsidR="00CA6592">
        <w:t xml:space="preserve">u </w:t>
      </w:r>
      <w:r w:rsidR="00020B1C">
        <w:t>Novom Marofu, Ludbregu i Jalžabetu,</w:t>
      </w:r>
      <w:r w:rsidR="00F333D6">
        <w:t xml:space="preserve"> </w:t>
      </w:r>
      <w:r>
        <w:t xml:space="preserve">Ljekarna </w:t>
      </w:r>
      <w:r w:rsidR="00F333D6">
        <w:t>će Ljekarn</w:t>
      </w:r>
      <w:r w:rsidR="0052592E">
        <w:t xml:space="preserve">e </w:t>
      </w:r>
      <w:r w:rsidR="00020B1C">
        <w:t>Novi Marof, Ludbreg i Jalžabet</w:t>
      </w:r>
      <w:r w:rsidR="0052592E">
        <w:t xml:space="preserve"> preuzeti</w:t>
      </w:r>
      <w:r w:rsidR="00020B1C">
        <w:t>, a Ljekarna</w:t>
      </w:r>
      <w:r w:rsidR="00CA6592">
        <w:t xml:space="preserve"> </w:t>
      </w:r>
      <w:r w:rsidR="00020B1C">
        <w:t>Jalžabet je već to i zatražila</w:t>
      </w:r>
      <w:r w:rsidR="00CA6592">
        <w:t xml:space="preserve"> te su pripreme za preuzimanje već poduzete te je palnirano otvorenje 02.01.2026. godine.</w:t>
      </w:r>
      <w:r w:rsidR="0052592E">
        <w:t>.</w:t>
      </w:r>
    </w:p>
    <w:p w14:paraId="187BC566" w14:textId="6BC04FAC" w:rsidR="0052592E" w:rsidRDefault="0052592E" w:rsidP="00D30E49">
      <w:pPr>
        <w:pStyle w:val="Tijeloteksta"/>
      </w:pPr>
      <w:r>
        <w:t>Ostale ljekarne nemaju obvezu prekinuti sa radom, ali ukoliko zatraže raskid ugovora o zakupu Ljekarna će poduzeti sve radnje da se navedena ljekarna preuzme.</w:t>
      </w:r>
    </w:p>
    <w:p w14:paraId="4BBD64EE" w14:textId="11F312BC" w:rsidR="00CA6592" w:rsidRDefault="00CA6592" w:rsidP="00D30E49">
      <w:pPr>
        <w:pStyle w:val="Tijeloteksta"/>
      </w:pPr>
      <w:r>
        <w:t>Ljekarni Varaždin, Koblenzova 7 istjeće zakup poslovnog prostora te se vode razgovori oko produljenja ugovora o zakupu uz znatno povoljnije uvjete za nas, a u slučaju da se ne dogovori produljenje zakupa Ljekarna će se prelocirati na novu lokaciju u gradu Varaždinu.</w:t>
      </w:r>
    </w:p>
    <w:p w14:paraId="5036792B" w14:textId="54D341F5" w:rsidR="00C316C9" w:rsidRDefault="00C316C9" w:rsidP="00D30E49">
      <w:pPr>
        <w:pStyle w:val="Tijeloteksta"/>
      </w:pPr>
    </w:p>
    <w:p w14:paraId="47963DF4" w14:textId="77777777" w:rsidR="00C316C9" w:rsidRDefault="00C316C9" w:rsidP="00D30E49">
      <w:pPr>
        <w:pStyle w:val="Tijeloteksta"/>
      </w:pPr>
    </w:p>
    <w:p w14:paraId="3A124DCF" w14:textId="557CE487" w:rsidR="00FC6125" w:rsidRPr="00FC6125" w:rsidRDefault="00DD0352" w:rsidP="00FC6125">
      <w:pPr>
        <w:pStyle w:val="Tijeloteksta"/>
        <w:numPr>
          <w:ilvl w:val="0"/>
          <w:numId w:val="21"/>
        </w:numPr>
        <w:rPr>
          <w:b/>
        </w:rPr>
      </w:pPr>
      <w:r>
        <w:rPr>
          <w:b/>
        </w:rPr>
        <w:t>Širenje mreže ljekarni</w:t>
      </w:r>
    </w:p>
    <w:p w14:paraId="3227E926" w14:textId="7B63ED9C" w:rsidR="00FC6125" w:rsidRPr="00FC6125" w:rsidRDefault="00FC6125" w:rsidP="00D30E49">
      <w:pPr>
        <w:pStyle w:val="Tijeloteksta"/>
        <w:rPr>
          <w:highlight w:val="yellow"/>
        </w:rPr>
      </w:pPr>
    </w:p>
    <w:p w14:paraId="190301B7" w14:textId="3CCC4216" w:rsidR="00006C8B" w:rsidRDefault="00DD0352" w:rsidP="00D30E49">
      <w:pPr>
        <w:pStyle w:val="Tijeloteksta"/>
      </w:pPr>
      <w:r>
        <w:t xml:space="preserve">U </w:t>
      </w:r>
      <w:r w:rsidR="00F333D6">
        <w:t xml:space="preserve">dugoročnom </w:t>
      </w:r>
      <w:r>
        <w:t>planu je š</w:t>
      </w:r>
      <w:r w:rsidR="00496BF3" w:rsidRPr="006E1E6A">
        <w:t>i</w:t>
      </w:r>
      <w:r w:rsidR="00006C8B" w:rsidRPr="006E1E6A">
        <w:t>r</w:t>
      </w:r>
      <w:r w:rsidR="00FD27F5" w:rsidRPr="006E1E6A">
        <w:t>enj</w:t>
      </w:r>
      <w:r>
        <w:t>e</w:t>
      </w:r>
      <w:r w:rsidR="00FD27F5" w:rsidRPr="006E1E6A">
        <w:t xml:space="preserve"> mreže ugovorenih Ljekarni V</w:t>
      </w:r>
      <w:r w:rsidR="00006C8B" w:rsidRPr="006E1E6A">
        <w:t xml:space="preserve">araždinske županije </w:t>
      </w:r>
      <w:r w:rsidR="00496BF3" w:rsidRPr="006E1E6A">
        <w:t xml:space="preserve">kroz osnivanje novih ljekarni na područjima koji nemaju ugovorene ljekarne, a sve sukladnom važećem </w:t>
      </w:r>
      <w:r w:rsidR="00006C8B" w:rsidRPr="006E1E6A">
        <w:t>Pravilniku o uvjetima za određivanje područja na kojem će se osnivati ljekarne</w:t>
      </w:r>
      <w:r w:rsidR="006E1E6A" w:rsidRPr="006E1E6A">
        <w:t>.</w:t>
      </w:r>
    </w:p>
    <w:p w14:paraId="4F87CCEA" w14:textId="77777777" w:rsidR="00785DA8" w:rsidRPr="00785DA8" w:rsidRDefault="00487F20" w:rsidP="00115C82">
      <w:pPr>
        <w:pStyle w:val="Tijeloteksta"/>
        <w:rPr>
          <w:b/>
        </w:rPr>
      </w:pPr>
      <w:r w:rsidRPr="00785DA8">
        <w:rPr>
          <w:b/>
        </w:rPr>
        <w:t xml:space="preserve">          </w:t>
      </w:r>
      <w:bookmarkStart w:id="11" w:name="_Toc121993366"/>
    </w:p>
    <w:p w14:paraId="06B41D79" w14:textId="69BEFA22" w:rsidR="00F43F7C" w:rsidRPr="00785DA8" w:rsidRDefault="00785DA8" w:rsidP="00115C82">
      <w:pPr>
        <w:pStyle w:val="Tijeloteksta"/>
        <w:rPr>
          <w:b/>
        </w:rPr>
      </w:pPr>
      <w:r w:rsidRPr="00785DA8">
        <w:rPr>
          <w:b/>
        </w:rPr>
        <w:t>3.</w:t>
      </w:r>
      <w:r w:rsidR="000357B1" w:rsidRPr="00785DA8">
        <w:rPr>
          <w:b/>
        </w:rPr>
        <w:t>Pojačano p</w:t>
      </w:r>
      <w:r w:rsidR="00F43F7C" w:rsidRPr="00785DA8">
        <w:rPr>
          <w:b/>
        </w:rPr>
        <w:t>rovođ</w:t>
      </w:r>
      <w:r w:rsidR="000357B1" w:rsidRPr="00785DA8">
        <w:rPr>
          <w:b/>
        </w:rPr>
        <w:t>enje</w:t>
      </w:r>
      <w:r w:rsidR="00F43F7C" w:rsidRPr="00785DA8">
        <w:rPr>
          <w:b/>
        </w:rPr>
        <w:t xml:space="preserve"> javnozdravstvenih i preventivnih programa u Ljekarn</w:t>
      </w:r>
      <w:r w:rsidR="00A4707F" w:rsidRPr="00785DA8">
        <w:rPr>
          <w:b/>
        </w:rPr>
        <w:t>i</w:t>
      </w:r>
      <w:r w:rsidR="00F43F7C" w:rsidRPr="00785DA8">
        <w:rPr>
          <w:b/>
        </w:rPr>
        <w:t xml:space="preserve"> Varaždinske županije</w:t>
      </w:r>
      <w:r w:rsidR="00DD0352" w:rsidRPr="00785DA8">
        <w:rPr>
          <w:b/>
        </w:rPr>
        <w:t xml:space="preserve"> i educiranje djelatnika</w:t>
      </w:r>
      <w:bookmarkEnd w:id="11"/>
    </w:p>
    <w:p w14:paraId="46DB69AC" w14:textId="77777777" w:rsidR="005E6A8C" w:rsidRPr="00146CE0" w:rsidRDefault="005E6A8C" w:rsidP="00E23273">
      <w:pPr>
        <w:pStyle w:val="Tijeloteksta"/>
      </w:pPr>
    </w:p>
    <w:p w14:paraId="6A71C698" w14:textId="77777777" w:rsidR="00A43723" w:rsidRPr="00146CE0" w:rsidRDefault="000357B1" w:rsidP="00D30E49">
      <w:pPr>
        <w:pStyle w:val="Tijeloteksta"/>
      </w:pPr>
      <w:r w:rsidRPr="00146CE0">
        <w:t>Javno zdravstveni i preventivni programi provode se kroz i</w:t>
      </w:r>
      <w:r w:rsidR="00A43723" w:rsidRPr="00146CE0">
        <w:t xml:space="preserve">nformiranje, educiranje i savjetovanje </w:t>
      </w:r>
      <w:r w:rsidRPr="00146CE0">
        <w:t>građ</w:t>
      </w:r>
      <w:r w:rsidR="00A43723" w:rsidRPr="00146CE0">
        <w:t>ana</w:t>
      </w:r>
      <w:r w:rsidR="00006C8B" w:rsidRPr="00146CE0">
        <w:t>, a učinkoviti su u</w:t>
      </w:r>
      <w:r w:rsidR="00A43723" w:rsidRPr="00146CE0">
        <w:t xml:space="preserve"> </w:t>
      </w:r>
      <w:r w:rsidR="00E84512" w:rsidRPr="00146CE0">
        <w:t>prevenciji i</w:t>
      </w:r>
      <w:r w:rsidR="0096581A" w:rsidRPr="00146CE0">
        <w:t xml:space="preserve"> </w:t>
      </w:r>
      <w:r w:rsidR="00E84512" w:rsidRPr="00146CE0">
        <w:t>ranom</w:t>
      </w:r>
      <w:r w:rsidR="00A43723" w:rsidRPr="00146CE0">
        <w:t xml:space="preserve"> </w:t>
      </w:r>
      <w:r w:rsidR="00E84512" w:rsidRPr="00146CE0">
        <w:t xml:space="preserve">otkrivanju </w:t>
      </w:r>
      <w:r w:rsidR="00A43723" w:rsidRPr="00146CE0">
        <w:t xml:space="preserve">i </w:t>
      </w:r>
      <w:r w:rsidR="0085269A" w:rsidRPr="00146CE0">
        <w:t>liječ</w:t>
      </w:r>
      <w:r w:rsidR="00E84512" w:rsidRPr="00146CE0">
        <w:t>enju</w:t>
      </w:r>
      <w:r w:rsidR="00A43723" w:rsidRPr="00146CE0">
        <w:t xml:space="preserve"> bolesti, </w:t>
      </w:r>
      <w:r w:rsidR="00E84512" w:rsidRPr="00146CE0">
        <w:t>usvajanju</w:t>
      </w:r>
      <w:r w:rsidR="00A43723" w:rsidRPr="00146CE0">
        <w:t xml:space="preserve"> zdravijeg </w:t>
      </w:r>
      <w:r w:rsidR="00816F90" w:rsidRPr="00146CE0">
        <w:t>nač</w:t>
      </w:r>
      <w:r w:rsidR="00A43723" w:rsidRPr="00146CE0">
        <w:t xml:space="preserve">ina </w:t>
      </w:r>
      <w:r w:rsidR="0085269A" w:rsidRPr="00146CE0">
        <w:t>ž</w:t>
      </w:r>
      <w:r w:rsidR="00A43723" w:rsidRPr="00146CE0">
        <w:t>ivljenja te suzbijanja navika koje pridonose razvoju bolesti.</w:t>
      </w:r>
    </w:p>
    <w:p w14:paraId="29DCB0A1" w14:textId="77777777" w:rsidR="005E6A8C" w:rsidRPr="00146CE0" w:rsidRDefault="005E6A8C" w:rsidP="00D30E49">
      <w:pPr>
        <w:pStyle w:val="Tijeloteksta"/>
      </w:pPr>
    </w:p>
    <w:p w14:paraId="1270CA30" w14:textId="49900328" w:rsidR="007A168A" w:rsidRPr="00146CE0" w:rsidRDefault="007A168A" w:rsidP="00D30E49">
      <w:pPr>
        <w:pStyle w:val="Tijeloteksta"/>
      </w:pPr>
      <w:r w:rsidRPr="00146CE0">
        <w:t>Planiram</w:t>
      </w:r>
      <w:r w:rsidR="00E62190">
        <w:t>o</w:t>
      </w:r>
      <w:r w:rsidRPr="00146CE0">
        <w:t xml:space="preserve"> provoditi javnozdravstvene i preventivne programe naročito u sklopu obilježavanja Dana </w:t>
      </w:r>
      <w:r w:rsidR="00A4707F">
        <w:t>ljekarni</w:t>
      </w:r>
      <w:r w:rsidRPr="00146CE0">
        <w:t xml:space="preserve"> i to kroz</w:t>
      </w:r>
      <w:r w:rsidR="00F43F7C" w:rsidRPr="00146CE0">
        <w:t xml:space="preserve"> javnozdravstvene akcije u svim </w:t>
      </w:r>
      <w:r w:rsidR="006B7E82" w:rsidRPr="00146CE0">
        <w:t>jedinicama</w:t>
      </w:r>
      <w:r w:rsidR="00F43F7C" w:rsidRPr="00146CE0">
        <w:t xml:space="preserve"> </w:t>
      </w:r>
      <w:r w:rsidR="006B7E82" w:rsidRPr="00146CE0">
        <w:t>Lj</w:t>
      </w:r>
      <w:r w:rsidR="009F70EA" w:rsidRPr="00146CE0">
        <w:t>ekarni Varaždinske županije</w:t>
      </w:r>
      <w:r w:rsidR="005E6A8C" w:rsidRPr="00146CE0">
        <w:t>.</w:t>
      </w:r>
      <w:r w:rsidR="00F43F7C" w:rsidRPr="00146CE0">
        <w:t xml:space="preserve"> U planu je </w:t>
      </w:r>
      <w:r w:rsidR="00F424F0" w:rsidRPr="00146CE0">
        <w:t>obiljež</w:t>
      </w:r>
      <w:r w:rsidR="00F43F7C" w:rsidRPr="00146CE0">
        <w:t xml:space="preserve">avanje </w:t>
      </w:r>
      <w:r w:rsidR="006B7E82" w:rsidRPr="00146CE0">
        <w:t>viš</w:t>
      </w:r>
      <w:r w:rsidR="00F43F7C" w:rsidRPr="00146CE0">
        <w:t xml:space="preserve">e svjetskih dana zdravlja, ovisno o trendovima i zahtjevima korisnika </w:t>
      </w:r>
      <w:r w:rsidR="00F424F0" w:rsidRPr="00146CE0">
        <w:t>naš</w:t>
      </w:r>
      <w:r w:rsidR="00F43F7C" w:rsidRPr="00146CE0">
        <w:t xml:space="preserve">ih usluga. </w:t>
      </w:r>
    </w:p>
    <w:p w14:paraId="0C0941AC" w14:textId="77777777" w:rsidR="007A168A" w:rsidRPr="00146CE0" w:rsidRDefault="007A168A" w:rsidP="00D30E49">
      <w:pPr>
        <w:pStyle w:val="Tijeloteksta"/>
      </w:pPr>
    </w:p>
    <w:p w14:paraId="7FF6CC7E" w14:textId="2306C56C" w:rsidR="00124518" w:rsidRDefault="00E62190" w:rsidP="00D30E49">
      <w:pPr>
        <w:pStyle w:val="Tijeloteksta"/>
      </w:pPr>
      <w:r>
        <w:t>N</w:t>
      </w:r>
      <w:r w:rsidR="00731AE0" w:rsidRPr="00146CE0">
        <w:t>astavit će se edukacije</w:t>
      </w:r>
      <w:r w:rsidR="004D3093" w:rsidRPr="00146CE0">
        <w:t xml:space="preserve"> zdravstvenih djelatnika </w:t>
      </w:r>
      <w:r w:rsidR="00124518">
        <w:t xml:space="preserve">iz svih područja ljekarništva, i to uživo sudjelovanjem naših magistara farmacije i farmaceutskih tehničara </w:t>
      </w:r>
      <w:r w:rsidR="0052592E">
        <w:t xml:space="preserve">na edukacijama </w:t>
      </w:r>
      <w:r w:rsidR="00124518">
        <w:t xml:space="preserve">kao i putem webinara i drugih oblika on-line nastave. </w:t>
      </w:r>
    </w:p>
    <w:p w14:paraId="34EAA67B" w14:textId="21E2417B" w:rsidR="00036286" w:rsidRPr="00146CE0" w:rsidRDefault="00124518" w:rsidP="00D30E49">
      <w:pPr>
        <w:pStyle w:val="Tijeloteksta"/>
      </w:pPr>
      <w:r w:rsidRPr="00146CE0">
        <w:t xml:space="preserve"> </w:t>
      </w:r>
    </w:p>
    <w:p w14:paraId="29018178" w14:textId="55D075CF" w:rsidR="00036286" w:rsidRDefault="00036286" w:rsidP="00D30E49">
      <w:pPr>
        <w:pStyle w:val="Tijeloteksta"/>
      </w:pPr>
      <w:r w:rsidRPr="00146CE0">
        <w:t>Ljekarnička djelatnost uključuje i kontinuirano prać</w:t>
      </w:r>
      <w:r w:rsidR="00154284" w:rsidRPr="00146CE0">
        <w:t>enje novih trendova</w:t>
      </w:r>
      <w:r w:rsidRPr="00146CE0">
        <w:t xml:space="preserve"> u ljekarništvu i zdravstvenoj skrbi. Kako bi došli do najnovijih znanstvenih i inovativnih spoznaja i postignuća te pratili razvoj novih proizvoda i </w:t>
      </w:r>
      <w:r w:rsidR="00FB7FE5" w:rsidRPr="00146CE0">
        <w:t>lijekova, planiram</w:t>
      </w:r>
      <w:r w:rsidR="00450268">
        <w:t>o</w:t>
      </w:r>
      <w:r w:rsidRPr="00146CE0">
        <w:t xml:space="preserve"> </w:t>
      </w:r>
      <w:r w:rsidR="00154284" w:rsidRPr="00146CE0">
        <w:t>organizirati edukacije</w:t>
      </w:r>
      <w:r w:rsidRPr="00146CE0">
        <w:t xml:space="preserve"> s više različitih aktualnih tema.</w:t>
      </w:r>
    </w:p>
    <w:p w14:paraId="39445B2B" w14:textId="0E6A59B7" w:rsidR="0052592E" w:rsidRDefault="0052592E" w:rsidP="00D30E49">
      <w:pPr>
        <w:pStyle w:val="Tijeloteksta"/>
      </w:pPr>
    </w:p>
    <w:p w14:paraId="210073D6" w14:textId="640FB9B0" w:rsidR="0052592E" w:rsidRPr="00146CE0" w:rsidRDefault="0052592E" w:rsidP="00D30E49">
      <w:pPr>
        <w:pStyle w:val="Tijeloteksta"/>
      </w:pPr>
      <w:r>
        <w:t>Sukladno planu specijalizacija p</w:t>
      </w:r>
      <w:r w:rsidR="00785DA8">
        <w:t xml:space="preserve">rovodi se natječaj za </w:t>
      </w:r>
      <w:r>
        <w:t xml:space="preserve">specijalizaciju iz Kliničke farmacije – javno </w:t>
      </w:r>
      <w:r>
        <w:lastRenderedPageBreak/>
        <w:t>ljekarništvo.</w:t>
      </w:r>
    </w:p>
    <w:p w14:paraId="1B63B569" w14:textId="1A607F01" w:rsidR="00111DAD" w:rsidRPr="00146CE0" w:rsidRDefault="00C92DA0" w:rsidP="00D30E49">
      <w:pPr>
        <w:pStyle w:val="Tijeloteksta"/>
      </w:pPr>
      <w:bookmarkStart w:id="12" w:name="_GoBack"/>
      <w:bookmarkEnd w:id="12"/>
      <w:r w:rsidRPr="00146CE0">
        <w:t>Uz kontinuirane eduka</w:t>
      </w:r>
      <w:r w:rsidR="00174D54" w:rsidRPr="00146CE0">
        <w:t>cije naših djelatnika planiram</w:t>
      </w:r>
      <w:r w:rsidR="00450268">
        <w:t>o</w:t>
      </w:r>
      <w:r w:rsidRPr="00146CE0">
        <w:t xml:space="preserve"> povećati i njihovu interakciju sa građanima kroz p</w:t>
      </w:r>
      <w:r w:rsidR="00111DAD" w:rsidRPr="00146CE0">
        <w:t xml:space="preserve">redavanja </w:t>
      </w:r>
      <w:r w:rsidRPr="00146CE0">
        <w:t>za građane o važnosti prevencije i to u svim jedinicama diljem Varaždinske županije.</w:t>
      </w:r>
      <w:r w:rsidR="00111DAD" w:rsidRPr="00146CE0">
        <w:t xml:space="preserve"> </w:t>
      </w:r>
    </w:p>
    <w:p w14:paraId="5B334659" w14:textId="77777777" w:rsidR="00731AE0" w:rsidRPr="00146CE0" w:rsidRDefault="00731AE0" w:rsidP="00D30E49">
      <w:pPr>
        <w:pStyle w:val="Tijeloteksta"/>
      </w:pPr>
    </w:p>
    <w:p w14:paraId="591EAFEE" w14:textId="4B7A2EE3" w:rsidR="004D3093" w:rsidRPr="00146CE0" w:rsidRDefault="004D3093" w:rsidP="00D30E49">
      <w:pPr>
        <w:pStyle w:val="Tijeloteksta"/>
      </w:pPr>
    </w:p>
    <w:p w14:paraId="09501102" w14:textId="77777777" w:rsidR="00F43F7C" w:rsidRPr="00146CE0" w:rsidRDefault="00F43F7C" w:rsidP="00B03F28">
      <w:pPr>
        <w:pStyle w:val="Tijeloteksta"/>
      </w:pPr>
    </w:p>
    <w:p w14:paraId="3BC5D1CB" w14:textId="7CC5D070" w:rsidR="004A7B7B" w:rsidRPr="00146CE0" w:rsidRDefault="009455AB" w:rsidP="00C62CF2">
      <w:pPr>
        <w:pStyle w:val="Naslov3"/>
        <w:numPr>
          <w:ilvl w:val="0"/>
          <w:numId w:val="21"/>
        </w:numPr>
        <w:rPr>
          <w:rFonts w:ascii="Times New Roman" w:hAnsi="Times New Roman" w:cs="Times New Roman"/>
        </w:rPr>
      </w:pPr>
      <w:bookmarkStart w:id="13" w:name="_Toc121993367"/>
      <w:r w:rsidRPr="00146CE0">
        <w:rPr>
          <w:rFonts w:ascii="Times New Roman" w:hAnsi="Times New Roman" w:cs="Times New Roman"/>
        </w:rPr>
        <w:t>Osiguranje učinkovite, ekonomič</w:t>
      </w:r>
      <w:r w:rsidR="004A7B7B" w:rsidRPr="00146CE0">
        <w:rPr>
          <w:rFonts w:ascii="Times New Roman" w:hAnsi="Times New Roman" w:cs="Times New Roman"/>
        </w:rPr>
        <w:t xml:space="preserve">ne i kvalitetne snabdjevenosti lijekovima i medicinskim proizvodima u svrhu </w:t>
      </w:r>
      <w:r w:rsidR="00665F7A" w:rsidRPr="00146CE0">
        <w:rPr>
          <w:rFonts w:ascii="Times New Roman" w:hAnsi="Times New Roman" w:cs="Times New Roman"/>
        </w:rPr>
        <w:t>pruž</w:t>
      </w:r>
      <w:r w:rsidR="004A7B7B" w:rsidRPr="00146CE0">
        <w:rPr>
          <w:rFonts w:ascii="Times New Roman" w:hAnsi="Times New Roman" w:cs="Times New Roman"/>
        </w:rPr>
        <w:t xml:space="preserve">anja </w:t>
      </w:r>
      <w:r w:rsidRPr="00146CE0">
        <w:rPr>
          <w:rFonts w:ascii="Times New Roman" w:hAnsi="Times New Roman" w:cs="Times New Roman"/>
        </w:rPr>
        <w:t>ljekarnič</w:t>
      </w:r>
      <w:r w:rsidR="004A7B7B" w:rsidRPr="00146CE0">
        <w:rPr>
          <w:rFonts w:ascii="Times New Roman" w:hAnsi="Times New Roman" w:cs="Times New Roman"/>
        </w:rPr>
        <w:t xml:space="preserve">ke skrbi </w:t>
      </w:r>
      <w:r w:rsidRPr="00146CE0">
        <w:rPr>
          <w:rFonts w:ascii="Times New Roman" w:hAnsi="Times New Roman" w:cs="Times New Roman"/>
        </w:rPr>
        <w:t>stanovnicima Varaždinske</w:t>
      </w:r>
      <w:r w:rsidR="004A7B7B" w:rsidRPr="00146CE0">
        <w:rPr>
          <w:rFonts w:ascii="Times New Roman" w:hAnsi="Times New Roman" w:cs="Times New Roman"/>
        </w:rPr>
        <w:t xml:space="preserve"> </w:t>
      </w:r>
      <w:r w:rsidRPr="00146CE0">
        <w:rPr>
          <w:rFonts w:ascii="Times New Roman" w:hAnsi="Times New Roman" w:cs="Times New Roman"/>
        </w:rPr>
        <w:t>ž</w:t>
      </w:r>
      <w:r w:rsidR="004A7B7B" w:rsidRPr="00146CE0">
        <w:rPr>
          <w:rFonts w:ascii="Times New Roman" w:hAnsi="Times New Roman" w:cs="Times New Roman"/>
        </w:rPr>
        <w:t>upanije</w:t>
      </w:r>
      <w:bookmarkEnd w:id="13"/>
    </w:p>
    <w:p w14:paraId="2F0E1C42" w14:textId="77777777" w:rsidR="00665F7A" w:rsidRPr="00146CE0" w:rsidRDefault="00665F7A" w:rsidP="0019781A">
      <w:pPr>
        <w:pStyle w:val="TableParagraph"/>
        <w:kinsoku w:val="0"/>
        <w:overflowPunct w:val="0"/>
        <w:spacing w:before="18" w:line="240" w:lineRule="atLeast"/>
        <w:ind w:right="845"/>
        <w:jc w:val="both"/>
        <w:rPr>
          <w:w w:val="105"/>
        </w:rPr>
      </w:pPr>
    </w:p>
    <w:p w14:paraId="4B5EDCB4" w14:textId="7D105D2F" w:rsidR="006678A9" w:rsidRPr="00146CE0" w:rsidRDefault="006678A9" w:rsidP="00D30E49">
      <w:pPr>
        <w:pStyle w:val="Tijeloteksta"/>
        <w:rPr>
          <w:w w:val="105"/>
        </w:rPr>
      </w:pPr>
      <w:r w:rsidRPr="00146CE0">
        <w:rPr>
          <w:w w:val="110"/>
        </w:rPr>
        <w:t>Planira</w:t>
      </w:r>
      <w:r w:rsidR="00DD0352">
        <w:rPr>
          <w:w w:val="110"/>
        </w:rPr>
        <w:t xml:space="preserve"> se </w:t>
      </w:r>
      <w:r w:rsidRPr="00146CE0">
        <w:rPr>
          <w:w w:val="110"/>
        </w:rPr>
        <w:t>pratiti</w:t>
      </w:r>
      <w:r w:rsidR="006E52D2" w:rsidRPr="00146CE0">
        <w:rPr>
          <w:spacing w:val="-25"/>
          <w:w w:val="110"/>
        </w:rPr>
        <w:t xml:space="preserve"> </w:t>
      </w:r>
      <w:r w:rsidRPr="00146CE0">
        <w:rPr>
          <w:w w:val="110"/>
        </w:rPr>
        <w:t>trendove</w:t>
      </w:r>
      <w:r w:rsidR="006E52D2" w:rsidRPr="00146CE0">
        <w:rPr>
          <w:spacing w:val="-8"/>
          <w:w w:val="110"/>
        </w:rPr>
        <w:t xml:space="preserve"> </w:t>
      </w:r>
      <w:r w:rsidR="006E52D2" w:rsidRPr="00146CE0">
        <w:rPr>
          <w:w w:val="110"/>
        </w:rPr>
        <w:t>i</w:t>
      </w:r>
      <w:r w:rsidRPr="00146CE0">
        <w:rPr>
          <w:w w:val="110"/>
        </w:rPr>
        <w:t xml:space="preserve"> obavljati analizu</w:t>
      </w:r>
      <w:r w:rsidR="006E52D2" w:rsidRPr="00146CE0">
        <w:rPr>
          <w:spacing w:val="-15"/>
          <w:w w:val="110"/>
        </w:rPr>
        <w:t xml:space="preserve"> </w:t>
      </w:r>
      <w:r w:rsidR="00774E88" w:rsidRPr="00146CE0">
        <w:rPr>
          <w:w w:val="110"/>
        </w:rPr>
        <w:t>postojeć</w:t>
      </w:r>
      <w:r w:rsidR="006E52D2" w:rsidRPr="00146CE0">
        <w:rPr>
          <w:w w:val="110"/>
        </w:rPr>
        <w:t>ih</w:t>
      </w:r>
      <w:r w:rsidR="006E52D2" w:rsidRPr="00146CE0">
        <w:rPr>
          <w:spacing w:val="-17"/>
          <w:w w:val="110"/>
        </w:rPr>
        <w:t xml:space="preserve"> </w:t>
      </w:r>
      <w:r w:rsidR="006E52D2" w:rsidRPr="00146CE0">
        <w:rPr>
          <w:w w:val="110"/>
        </w:rPr>
        <w:t>potreba</w:t>
      </w:r>
      <w:r w:rsidR="006E52D2" w:rsidRPr="00146CE0">
        <w:rPr>
          <w:spacing w:val="-23"/>
          <w:w w:val="110"/>
        </w:rPr>
        <w:t xml:space="preserve"> </w:t>
      </w:r>
      <w:r w:rsidR="006E52D2" w:rsidRPr="00146CE0">
        <w:rPr>
          <w:w w:val="110"/>
        </w:rPr>
        <w:t>za</w:t>
      </w:r>
      <w:r w:rsidR="006E52D2" w:rsidRPr="00146CE0">
        <w:rPr>
          <w:spacing w:val="-17"/>
          <w:w w:val="110"/>
        </w:rPr>
        <w:t xml:space="preserve"> </w:t>
      </w:r>
      <w:r w:rsidR="006E52D2" w:rsidRPr="00146CE0">
        <w:rPr>
          <w:w w:val="110"/>
        </w:rPr>
        <w:t>lijekovima,</w:t>
      </w:r>
      <w:r w:rsidR="006E52D2" w:rsidRPr="00146CE0">
        <w:rPr>
          <w:w w:val="107"/>
        </w:rPr>
        <w:t xml:space="preserve"> </w:t>
      </w:r>
      <w:r w:rsidR="006E52D2" w:rsidRPr="00146CE0">
        <w:rPr>
          <w:w w:val="110"/>
        </w:rPr>
        <w:t>medicinskim</w:t>
      </w:r>
      <w:r w:rsidR="006E52D2" w:rsidRPr="00146CE0">
        <w:rPr>
          <w:spacing w:val="-12"/>
          <w:w w:val="110"/>
        </w:rPr>
        <w:t xml:space="preserve"> </w:t>
      </w:r>
      <w:r w:rsidR="006E52D2" w:rsidRPr="00146CE0">
        <w:rPr>
          <w:w w:val="110"/>
        </w:rPr>
        <w:t>proizvodima</w:t>
      </w:r>
      <w:r w:rsidR="006E52D2" w:rsidRPr="00146CE0">
        <w:rPr>
          <w:spacing w:val="-16"/>
          <w:w w:val="110"/>
        </w:rPr>
        <w:t xml:space="preserve"> </w:t>
      </w:r>
      <w:r w:rsidR="006E52D2" w:rsidRPr="00146CE0">
        <w:rPr>
          <w:w w:val="110"/>
        </w:rPr>
        <w:t>i</w:t>
      </w:r>
      <w:r w:rsidR="006E52D2" w:rsidRPr="00146CE0">
        <w:rPr>
          <w:spacing w:val="-38"/>
          <w:w w:val="110"/>
        </w:rPr>
        <w:t xml:space="preserve"> </w:t>
      </w:r>
      <w:r w:rsidR="006E52D2" w:rsidRPr="00146CE0">
        <w:rPr>
          <w:w w:val="110"/>
        </w:rPr>
        <w:t>supstancama</w:t>
      </w:r>
      <w:r w:rsidR="007742AB" w:rsidRPr="00146CE0">
        <w:rPr>
          <w:w w:val="110"/>
        </w:rPr>
        <w:t xml:space="preserve"> kako bi se osigurala učinkovita, ekonomična</w:t>
      </w:r>
      <w:r w:rsidRPr="00146CE0">
        <w:rPr>
          <w:w w:val="110"/>
        </w:rPr>
        <w:t xml:space="preserve"> </w:t>
      </w:r>
      <w:r w:rsidRPr="00146CE0">
        <w:rPr>
          <w:w w:val="130"/>
        </w:rPr>
        <w:t xml:space="preserve">i </w:t>
      </w:r>
      <w:r w:rsidR="007742AB" w:rsidRPr="00146CE0">
        <w:rPr>
          <w:w w:val="110"/>
        </w:rPr>
        <w:t>kvalitetna snabdjevenost</w:t>
      </w:r>
      <w:r w:rsidRPr="00146CE0">
        <w:rPr>
          <w:w w:val="106"/>
        </w:rPr>
        <w:t xml:space="preserve"> </w:t>
      </w:r>
      <w:r w:rsidRPr="00146CE0">
        <w:rPr>
          <w:w w:val="110"/>
        </w:rPr>
        <w:t>lijekovima</w:t>
      </w:r>
      <w:r w:rsidRPr="00146CE0">
        <w:rPr>
          <w:spacing w:val="-5"/>
          <w:w w:val="110"/>
        </w:rPr>
        <w:t xml:space="preserve"> </w:t>
      </w:r>
      <w:r w:rsidRPr="00146CE0">
        <w:rPr>
          <w:w w:val="110"/>
        </w:rPr>
        <w:t>i</w:t>
      </w:r>
      <w:r w:rsidRPr="00146CE0">
        <w:rPr>
          <w:spacing w:val="-22"/>
          <w:w w:val="110"/>
        </w:rPr>
        <w:t xml:space="preserve"> </w:t>
      </w:r>
      <w:r w:rsidRPr="00146CE0">
        <w:rPr>
          <w:w w:val="110"/>
        </w:rPr>
        <w:t>medicinskim</w:t>
      </w:r>
      <w:r w:rsidRPr="00146CE0">
        <w:rPr>
          <w:spacing w:val="1"/>
          <w:w w:val="110"/>
        </w:rPr>
        <w:t xml:space="preserve"> </w:t>
      </w:r>
      <w:r w:rsidRPr="00146CE0">
        <w:rPr>
          <w:w w:val="110"/>
        </w:rPr>
        <w:t>proizvodima</w:t>
      </w:r>
      <w:r w:rsidRPr="00146CE0">
        <w:rPr>
          <w:spacing w:val="4"/>
          <w:w w:val="110"/>
        </w:rPr>
        <w:t xml:space="preserve"> </w:t>
      </w:r>
      <w:r w:rsidRPr="00146CE0">
        <w:rPr>
          <w:w w:val="110"/>
        </w:rPr>
        <w:t>u</w:t>
      </w:r>
      <w:r w:rsidRPr="00146CE0">
        <w:rPr>
          <w:spacing w:val="-20"/>
          <w:w w:val="110"/>
        </w:rPr>
        <w:t xml:space="preserve"> </w:t>
      </w:r>
      <w:r w:rsidRPr="00146CE0">
        <w:rPr>
          <w:w w:val="110"/>
        </w:rPr>
        <w:t>svrhu</w:t>
      </w:r>
      <w:r w:rsidRPr="00146CE0">
        <w:rPr>
          <w:spacing w:val="-5"/>
          <w:w w:val="110"/>
        </w:rPr>
        <w:t xml:space="preserve"> </w:t>
      </w:r>
      <w:r w:rsidRPr="00146CE0">
        <w:rPr>
          <w:w w:val="110"/>
        </w:rPr>
        <w:t>pružanja</w:t>
      </w:r>
      <w:r w:rsidRPr="00146CE0">
        <w:rPr>
          <w:spacing w:val="-2"/>
          <w:w w:val="110"/>
        </w:rPr>
        <w:t xml:space="preserve"> </w:t>
      </w:r>
      <w:r w:rsidRPr="00146CE0">
        <w:rPr>
          <w:w w:val="110"/>
        </w:rPr>
        <w:t>ljekarničke</w:t>
      </w:r>
      <w:r w:rsidRPr="00146CE0">
        <w:rPr>
          <w:spacing w:val="-6"/>
          <w:w w:val="110"/>
        </w:rPr>
        <w:t xml:space="preserve"> </w:t>
      </w:r>
      <w:r w:rsidRPr="00146CE0">
        <w:rPr>
          <w:w w:val="110"/>
        </w:rPr>
        <w:t xml:space="preserve">skrbi </w:t>
      </w:r>
      <w:r w:rsidRPr="00146CE0">
        <w:rPr>
          <w:w w:val="105"/>
        </w:rPr>
        <w:t>stanovnicima Varaždinske</w:t>
      </w:r>
      <w:r w:rsidRPr="00146CE0">
        <w:rPr>
          <w:spacing w:val="57"/>
          <w:w w:val="105"/>
        </w:rPr>
        <w:t xml:space="preserve"> </w:t>
      </w:r>
      <w:r w:rsidRPr="00146CE0">
        <w:rPr>
          <w:w w:val="105"/>
        </w:rPr>
        <w:t>županije</w:t>
      </w:r>
      <w:r w:rsidR="00111282" w:rsidRPr="00146CE0">
        <w:rPr>
          <w:w w:val="105"/>
        </w:rPr>
        <w:t>.</w:t>
      </w:r>
    </w:p>
    <w:p w14:paraId="1145BF3C" w14:textId="5755EF9D" w:rsidR="003A1F77" w:rsidRPr="00146CE0" w:rsidRDefault="00402C49" w:rsidP="00D30E49">
      <w:pPr>
        <w:pStyle w:val="Tijeloteksta"/>
        <w:rPr>
          <w:w w:val="115"/>
        </w:rPr>
      </w:pPr>
      <w:r w:rsidRPr="00146CE0">
        <w:rPr>
          <w:w w:val="105"/>
        </w:rPr>
        <w:t>Osluškujući potrebe i za</w:t>
      </w:r>
      <w:r w:rsidR="006C22F9" w:rsidRPr="00146CE0">
        <w:rPr>
          <w:w w:val="105"/>
        </w:rPr>
        <w:t>htjeve naših korisnika planira</w:t>
      </w:r>
      <w:r w:rsidR="00DD0352">
        <w:rPr>
          <w:w w:val="105"/>
        </w:rPr>
        <w:t xml:space="preserve"> se </w:t>
      </w:r>
      <w:r w:rsidR="006C22F9" w:rsidRPr="00146CE0">
        <w:rPr>
          <w:w w:val="105"/>
        </w:rPr>
        <w:t xml:space="preserve">razvijati </w:t>
      </w:r>
      <w:r w:rsidR="006C22F9" w:rsidRPr="00146CE0">
        <w:rPr>
          <w:w w:val="115"/>
        </w:rPr>
        <w:t>inovativnu</w:t>
      </w:r>
      <w:r w:rsidR="00671C16" w:rsidRPr="00146CE0">
        <w:rPr>
          <w:spacing w:val="-38"/>
          <w:w w:val="115"/>
        </w:rPr>
        <w:t xml:space="preserve"> </w:t>
      </w:r>
      <w:r w:rsidR="00671C16" w:rsidRPr="00146CE0">
        <w:rPr>
          <w:w w:val="130"/>
        </w:rPr>
        <w:t>i</w:t>
      </w:r>
      <w:r w:rsidR="00671C16" w:rsidRPr="00146CE0">
        <w:rPr>
          <w:spacing w:val="-59"/>
          <w:w w:val="130"/>
        </w:rPr>
        <w:t xml:space="preserve"> </w:t>
      </w:r>
      <w:r w:rsidR="00774E88" w:rsidRPr="00146CE0">
        <w:rPr>
          <w:w w:val="115"/>
        </w:rPr>
        <w:t>struč</w:t>
      </w:r>
      <w:r w:rsidR="006C22F9" w:rsidRPr="00146CE0">
        <w:rPr>
          <w:w w:val="115"/>
        </w:rPr>
        <w:t>nu</w:t>
      </w:r>
      <w:r w:rsidR="00671C16" w:rsidRPr="00146CE0">
        <w:rPr>
          <w:spacing w:val="-38"/>
          <w:w w:val="115"/>
        </w:rPr>
        <w:t xml:space="preserve"> </w:t>
      </w:r>
      <w:r w:rsidR="006C22F9" w:rsidRPr="00146CE0">
        <w:rPr>
          <w:w w:val="115"/>
        </w:rPr>
        <w:t>izradu</w:t>
      </w:r>
      <w:r w:rsidR="00671C16" w:rsidRPr="00146CE0">
        <w:rPr>
          <w:spacing w:val="-40"/>
          <w:w w:val="115"/>
        </w:rPr>
        <w:t xml:space="preserve"> </w:t>
      </w:r>
      <w:r w:rsidR="00774E88" w:rsidRPr="00146CE0">
        <w:rPr>
          <w:w w:val="115"/>
        </w:rPr>
        <w:t>ljekarnič</w:t>
      </w:r>
      <w:r w:rsidR="00671C16" w:rsidRPr="00146CE0">
        <w:rPr>
          <w:w w:val="115"/>
        </w:rPr>
        <w:t>kih</w:t>
      </w:r>
      <w:r w:rsidR="00671C16" w:rsidRPr="00146CE0">
        <w:rPr>
          <w:spacing w:val="-43"/>
          <w:w w:val="115"/>
        </w:rPr>
        <w:t xml:space="preserve"> </w:t>
      </w:r>
      <w:r w:rsidR="00671C16" w:rsidRPr="00146CE0">
        <w:rPr>
          <w:w w:val="130"/>
        </w:rPr>
        <w:t>i</w:t>
      </w:r>
      <w:r w:rsidR="00671C16" w:rsidRPr="00146CE0">
        <w:rPr>
          <w:spacing w:val="-57"/>
          <w:w w:val="130"/>
        </w:rPr>
        <w:t xml:space="preserve"> </w:t>
      </w:r>
      <w:r w:rsidR="00774E88" w:rsidRPr="00146CE0">
        <w:rPr>
          <w:w w:val="115"/>
        </w:rPr>
        <w:t>kozmetič</w:t>
      </w:r>
      <w:r w:rsidR="00671C16" w:rsidRPr="00146CE0">
        <w:rPr>
          <w:w w:val="115"/>
        </w:rPr>
        <w:t>kih</w:t>
      </w:r>
      <w:r w:rsidR="00671C16" w:rsidRPr="00146CE0">
        <w:rPr>
          <w:spacing w:val="-36"/>
          <w:w w:val="115"/>
        </w:rPr>
        <w:t xml:space="preserve"> </w:t>
      </w:r>
      <w:r w:rsidR="00671C16" w:rsidRPr="00146CE0">
        <w:rPr>
          <w:w w:val="115"/>
        </w:rPr>
        <w:t>pripravaka,</w:t>
      </w:r>
      <w:r w:rsidR="00671C16" w:rsidRPr="00146CE0">
        <w:rPr>
          <w:w w:val="105"/>
        </w:rPr>
        <w:t xml:space="preserve"> </w:t>
      </w:r>
      <w:r w:rsidR="006C22F9" w:rsidRPr="00146CE0">
        <w:rPr>
          <w:w w:val="110"/>
        </w:rPr>
        <w:t>zasnovanu</w:t>
      </w:r>
      <w:r w:rsidR="00671C16" w:rsidRPr="00146CE0">
        <w:rPr>
          <w:spacing w:val="6"/>
          <w:w w:val="110"/>
        </w:rPr>
        <w:t xml:space="preserve"> </w:t>
      </w:r>
      <w:r w:rsidR="00671C16" w:rsidRPr="00146CE0">
        <w:rPr>
          <w:w w:val="110"/>
        </w:rPr>
        <w:t>na</w:t>
      </w:r>
      <w:r w:rsidR="00671C16" w:rsidRPr="00146CE0">
        <w:rPr>
          <w:spacing w:val="-21"/>
          <w:w w:val="110"/>
        </w:rPr>
        <w:t xml:space="preserve"> </w:t>
      </w:r>
      <w:r w:rsidR="00671C16" w:rsidRPr="00146CE0">
        <w:rPr>
          <w:w w:val="110"/>
        </w:rPr>
        <w:t>dobroj</w:t>
      </w:r>
      <w:r w:rsidR="00671C16" w:rsidRPr="00146CE0">
        <w:rPr>
          <w:spacing w:val="-9"/>
          <w:w w:val="110"/>
        </w:rPr>
        <w:t xml:space="preserve"> </w:t>
      </w:r>
      <w:r w:rsidR="00774E88" w:rsidRPr="00146CE0">
        <w:rPr>
          <w:w w:val="110"/>
        </w:rPr>
        <w:t>ljekarnič</w:t>
      </w:r>
      <w:r w:rsidR="00671C16" w:rsidRPr="00146CE0">
        <w:rPr>
          <w:w w:val="110"/>
        </w:rPr>
        <w:t>koj</w:t>
      </w:r>
      <w:r w:rsidR="00671C16" w:rsidRPr="00146CE0">
        <w:rPr>
          <w:spacing w:val="-6"/>
          <w:w w:val="110"/>
        </w:rPr>
        <w:t xml:space="preserve"> </w:t>
      </w:r>
      <w:r w:rsidR="00671C16" w:rsidRPr="00146CE0">
        <w:rPr>
          <w:w w:val="110"/>
        </w:rPr>
        <w:t>praksi</w:t>
      </w:r>
      <w:r w:rsidR="00671C16" w:rsidRPr="00146CE0">
        <w:rPr>
          <w:spacing w:val="-11"/>
          <w:w w:val="110"/>
        </w:rPr>
        <w:t xml:space="preserve"> </w:t>
      </w:r>
      <w:r w:rsidR="00671C16" w:rsidRPr="00146CE0">
        <w:rPr>
          <w:w w:val="110"/>
        </w:rPr>
        <w:t>i</w:t>
      </w:r>
      <w:r w:rsidR="00671C16" w:rsidRPr="00146CE0">
        <w:rPr>
          <w:spacing w:val="-33"/>
          <w:w w:val="110"/>
        </w:rPr>
        <w:t xml:space="preserve"> </w:t>
      </w:r>
      <w:r w:rsidR="00671C16" w:rsidRPr="00146CE0">
        <w:rPr>
          <w:w w:val="110"/>
        </w:rPr>
        <w:t>najnovijim</w:t>
      </w:r>
      <w:r w:rsidR="00671C16" w:rsidRPr="00146CE0">
        <w:rPr>
          <w:spacing w:val="-16"/>
          <w:w w:val="110"/>
        </w:rPr>
        <w:t xml:space="preserve"> </w:t>
      </w:r>
      <w:r w:rsidR="00671C16" w:rsidRPr="00146CE0">
        <w:rPr>
          <w:w w:val="110"/>
        </w:rPr>
        <w:t>znanstvenim</w:t>
      </w:r>
      <w:r w:rsidR="00671C16" w:rsidRPr="00146CE0">
        <w:rPr>
          <w:w w:val="105"/>
        </w:rPr>
        <w:t xml:space="preserve"> </w:t>
      </w:r>
      <w:r w:rsidR="00774E88" w:rsidRPr="00146CE0">
        <w:rPr>
          <w:w w:val="115"/>
        </w:rPr>
        <w:t>dostignuć</w:t>
      </w:r>
      <w:r w:rsidR="00671C16" w:rsidRPr="00146CE0">
        <w:rPr>
          <w:w w:val="115"/>
        </w:rPr>
        <w:t>ima</w:t>
      </w:r>
      <w:r w:rsidRPr="00146CE0">
        <w:rPr>
          <w:w w:val="115"/>
        </w:rPr>
        <w:t>.</w:t>
      </w:r>
    </w:p>
    <w:p w14:paraId="3E267B55" w14:textId="77777777" w:rsidR="00CE4A53" w:rsidRDefault="00CE4A53" w:rsidP="00D30E49">
      <w:pPr>
        <w:pStyle w:val="Tijeloteksta"/>
        <w:rPr>
          <w:w w:val="105"/>
        </w:rPr>
      </w:pPr>
    </w:p>
    <w:p w14:paraId="320C9178" w14:textId="0D052FEE" w:rsidR="00CE4A53" w:rsidRDefault="00CE4A53" w:rsidP="00CE4A53">
      <w:pPr>
        <w:pStyle w:val="Tijeloteksta"/>
        <w:numPr>
          <w:ilvl w:val="0"/>
          <w:numId w:val="21"/>
        </w:numPr>
        <w:rPr>
          <w:w w:val="105"/>
        </w:rPr>
      </w:pPr>
      <w:r>
        <w:rPr>
          <w:b/>
          <w:w w:val="105"/>
        </w:rPr>
        <w:t>Oglašavanje o novostima, o popustima i akcijskim cijenama na našoj WEB stranici i Facebooku te</w:t>
      </w:r>
      <w:r w:rsidR="00B85A3D">
        <w:rPr>
          <w:b/>
          <w:w w:val="105"/>
        </w:rPr>
        <w:t xml:space="preserve"> prostor</w:t>
      </w:r>
      <w:r w:rsidR="00E62190">
        <w:rPr>
          <w:b/>
          <w:w w:val="105"/>
        </w:rPr>
        <w:t>i</w:t>
      </w:r>
      <w:r w:rsidR="00B85A3D">
        <w:rPr>
          <w:b/>
          <w:w w:val="105"/>
        </w:rPr>
        <w:t xml:space="preserve">ma ljekarni i razvijanje </w:t>
      </w:r>
      <w:r>
        <w:rPr>
          <w:b/>
          <w:w w:val="105"/>
        </w:rPr>
        <w:t xml:space="preserve"> online prodaj</w:t>
      </w:r>
      <w:r w:rsidR="00B85A3D">
        <w:rPr>
          <w:b/>
          <w:w w:val="105"/>
        </w:rPr>
        <w:t>e</w:t>
      </w:r>
      <w:r>
        <w:rPr>
          <w:b/>
          <w:w w:val="105"/>
        </w:rPr>
        <w:t xml:space="preserve"> </w:t>
      </w:r>
    </w:p>
    <w:p w14:paraId="0338DCD9" w14:textId="09615F32" w:rsidR="00B85A3D" w:rsidRDefault="00CE4A53" w:rsidP="00B85A3D">
      <w:pPr>
        <w:pStyle w:val="Tijeloteksta"/>
        <w:rPr>
          <w:w w:val="105"/>
        </w:rPr>
      </w:pPr>
      <w:r>
        <w:rPr>
          <w:w w:val="105"/>
        </w:rPr>
        <w:t>Naročita pažnja će se posvetiti až</w:t>
      </w:r>
      <w:r w:rsidR="00E62190">
        <w:rPr>
          <w:w w:val="105"/>
        </w:rPr>
        <w:t>ur</w:t>
      </w:r>
      <w:r>
        <w:rPr>
          <w:w w:val="105"/>
        </w:rPr>
        <w:t>iranju naše web st</w:t>
      </w:r>
      <w:r w:rsidR="00F333D6">
        <w:rPr>
          <w:w w:val="105"/>
        </w:rPr>
        <w:t>ra</w:t>
      </w:r>
      <w:r>
        <w:rPr>
          <w:w w:val="105"/>
        </w:rPr>
        <w:t xml:space="preserve">nice </w:t>
      </w:r>
      <w:hyperlink r:id="rId9" w:history="1">
        <w:r w:rsidRPr="009B2FE6">
          <w:rPr>
            <w:rStyle w:val="Hiperveza"/>
            <w:w w:val="105"/>
          </w:rPr>
          <w:t>www.ljekarna-vzz.hr</w:t>
        </w:r>
      </w:hyperlink>
      <w:r>
        <w:rPr>
          <w:w w:val="105"/>
        </w:rPr>
        <w:t xml:space="preserve"> i facebook stranice na kojoj su objavljeni svi relevantni podaci o ljekarni</w:t>
      </w:r>
      <w:r w:rsidR="00B85A3D">
        <w:rPr>
          <w:w w:val="105"/>
        </w:rPr>
        <w:t xml:space="preserve">, te se </w:t>
      </w:r>
      <w:r w:rsidR="0052592E">
        <w:rPr>
          <w:w w:val="105"/>
        </w:rPr>
        <w:t xml:space="preserve">po potrebi i mogućnosti </w:t>
      </w:r>
      <w:r w:rsidR="00B85A3D">
        <w:rPr>
          <w:w w:val="105"/>
        </w:rPr>
        <w:t>objavljuju popusti na dio asortimana koji imamo u ljekarnama.</w:t>
      </w:r>
    </w:p>
    <w:p w14:paraId="55824C69" w14:textId="18E3DF4B" w:rsidR="00B85A3D" w:rsidRDefault="00F333D6" w:rsidP="00B85A3D">
      <w:pPr>
        <w:pStyle w:val="Tijeloteksta"/>
        <w:rPr>
          <w:w w:val="105"/>
        </w:rPr>
      </w:pPr>
      <w:r>
        <w:rPr>
          <w:w w:val="105"/>
        </w:rPr>
        <w:t xml:space="preserve">Provoditi će se </w:t>
      </w:r>
      <w:r w:rsidR="00B85A3D">
        <w:rPr>
          <w:w w:val="105"/>
        </w:rPr>
        <w:t xml:space="preserve">posebni popusti za umirovljenike i to jedan dan u mjesecu sa 10% popusta na </w:t>
      </w:r>
      <w:r>
        <w:rPr>
          <w:w w:val="105"/>
        </w:rPr>
        <w:t xml:space="preserve">sav </w:t>
      </w:r>
      <w:r w:rsidR="00B85A3D">
        <w:rPr>
          <w:w w:val="105"/>
        </w:rPr>
        <w:t>asortiman osim lijekova.</w:t>
      </w:r>
    </w:p>
    <w:p w14:paraId="0BC2962E" w14:textId="2A572453" w:rsidR="00B85A3D" w:rsidRDefault="00B85A3D" w:rsidP="00B85A3D">
      <w:pPr>
        <w:pStyle w:val="Tijeloteksta"/>
        <w:rPr>
          <w:w w:val="105"/>
        </w:rPr>
      </w:pPr>
      <w:r>
        <w:rPr>
          <w:w w:val="105"/>
        </w:rPr>
        <w:t xml:space="preserve">U planu je online prodaja sa tvrtkom Medika d.d. Zagreb, putem njihovog internetskog portala </w:t>
      </w:r>
      <w:hyperlink r:id="rId10" w:history="1">
        <w:r w:rsidR="00E62190" w:rsidRPr="006F1A38">
          <w:rPr>
            <w:rStyle w:val="Hiperveza"/>
            <w:w w:val="105"/>
          </w:rPr>
          <w:t>www.pharmeria.,hr</w:t>
        </w:r>
      </w:hyperlink>
      <w:r>
        <w:rPr>
          <w:w w:val="105"/>
        </w:rPr>
        <w:t>. Tvrtka Medika d.d. Zagreb već razvija navedenu online prodaju te se planiramo uključiti kada navedena platforma bude ekonomična što za sada nije slučaj</w:t>
      </w:r>
      <w:r w:rsidR="0052592E">
        <w:rPr>
          <w:w w:val="105"/>
        </w:rPr>
        <w:t>, zbog strog</w:t>
      </w:r>
      <w:r w:rsidR="001363B6">
        <w:rPr>
          <w:w w:val="105"/>
        </w:rPr>
        <w:t>e</w:t>
      </w:r>
      <w:r w:rsidR="0052592E">
        <w:rPr>
          <w:w w:val="105"/>
        </w:rPr>
        <w:t xml:space="preserve"> zakonske regulative</w:t>
      </w:r>
      <w:r>
        <w:rPr>
          <w:w w:val="105"/>
        </w:rPr>
        <w:t>.</w:t>
      </w:r>
    </w:p>
    <w:p w14:paraId="087752A1" w14:textId="105203B7" w:rsidR="006678A9" w:rsidRPr="00146CE0" w:rsidRDefault="006678A9" w:rsidP="00C62CF2">
      <w:pPr>
        <w:pStyle w:val="Naslov3"/>
        <w:numPr>
          <w:ilvl w:val="0"/>
          <w:numId w:val="21"/>
        </w:numPr>
        <w:rPr>
          <w:rFonts w:ascii="Times New Roman" w:hAnsi="Times New Roman" w:cs="Times New Roman"/>
        </w:rPr>
      </w:pPr>
      <w:bookmarkStart w:id="14" w:name="_Toc121993368"/>
      <w:r w:rsidRPr="00146CE0">
        <w:rPr>
          <w:rFonts w:ascii="Times New Roman" w:hAnsi="Times New Roman" w:cs="Times New Roman"/>
        </w:rPr>
        <w:t>Potica</w:t>
      </w:r>
      <w:r w:rsidR="00DA0299" w:rsidRPr="00146CE0">
        <w:rPr>
          <w:rFonts w:ascii="Times New Roman" w:hAnsi="Times New Roman" w:cs="Times New Roman"/>
        </w:rPr>
        <w:t>nje studenata farmacije</w:t>
      </w:r>
      <w:r w:rsidR="00111282" w:rsidRPr="00146CE0">
        <w:rPr>
          <w:rFonts w:ascii="Times New Roman" w:hAnsi="Times New Roman" w:cs="Times New Roman"/>
        </w:rPr>
        <w:t xml:space="preserve"> i fa</w:t>
      </w:r>
      <w:r w:rsidR="00C62CF2" w:rsidRPr="00146CE0">
        <w:rPr>
          <w:rFonts w:ascii="Times New Roman" w:hAnsi="Times New Roman" w:cs="Times New Roman"/>
        </w:rPr>
        <w:t>r</w:t>
      </w:r>
      <w:r w:rsidR="00111282" w:rsidRPr="00146CE0">
        <w:rPr>
          <w:rFonts w:ascii="Times New Roman" w:hAnsi="Times New Roman" w:cs="Times New Roman"/>
        </w:rPr>
        <w:t>m</w:t>
      </w:r>
      <w:r w:rsidR="00C62CF2" w:rsidRPr="00146CE0">
        <w:rPr>
          <w:rFonts w:ascii="Times New Roman" w:hAnsi="Times New Roman" w:cs="Times New Roman"/>
        </w:rPr>
        <w:t>a</w:t>
      </w:r>
      <w:r w:rsidR="00111282" w:rsidRPr="00146CE0">
        <w:rPr>
          <w:rFonts w:ascii="Times New Roman" w:hAnsi="Times New Roman" w:cs="Times New Roman"/>
        </w:rPr>
        <w:t>ceutskih tehničara</w:t>
      </w:r>
      <w:r w:rsidRPr="00146CE0">
        <w:rPr>
          <w:rFonts w:ascii="Times New Roman" w:hAnsi="Times New Roman" w:cs="Times New Roman"/>
        </w:rPr>
        <w:t xml:space="preserve"> na ostanak u Hrvatskoj </w:t>
      </w:r>
      <w:r w:rsidR="00E62190">
        <w:rPr>
          <w:rFonts w:ascii="Times New Roman" w:hAnsi="Times New Roman" w:cs="Times New Roman"/>
        </w:rPr>
        <w:t xml:space="preserve">i zapošljavanje u našim ljekarnama </w:t>
      </w:r>
      <w:r w:rsidRPr="00146CE0">
        <w:rPr>
          <w:rFonts w:ascii="Times New Roman" w:hAnsi="Times New Roman" w:cs="Times New Roman"/>
        </w:rPr>
        <w:t xml:space="preserve">kroz </w:t>
      </w:r>
      <w:r w:rsidR="0043290A">
        <w:rPr>
          <w:rFonts w:ascii="Times New Roman" w:hAnsi="Times New Roman" w:cs="Times New Roman"/>
        </w:rPr>
        <w:t xml:space="preserve">plaćene studentske </w:t>
      </w:r>
      <w:r w:rsidRPr="00146CE0">
        <w:rPr>
          <w:rFonts w:ascii="Times New Roman" w:hAnsi="Times New Roman" w:cs="Times New Roman"/>
        </w:rPr>
        <w:t>i stručne prakse</w:t>
      </w:r>
      <w:bookmarkEnd w:id="14"/>
    </w:p>
    <w:p w14:paraId="64A9A501" w14:textId="77777777" w:rsidR="006243AD" w:rsidRPr="00146CE0" w:rsidRDefault="006243AD" w:rsidP="0019781A">
      <w:pPr>
        <w:pStyle w:val="TableParagraph"/>
        <w:kinsoku w:val="0"/>
        <w:overflowPunct w:val="0"/>
        <w:spacing w:before="18" w:line="240" w:lineRule="atLeast"/>
        <w:ind w:right="845"/>
        <w:jc w:val="both"/>
        <w:rPr>
          <w:w w:val="115"/>
        </w:rPr>
      </w:pPr>
    </w:p>
    <w:p w14:paraId="5B2C123F" w14:textId="6AD95A5C" w:rsidR="006678A9" w:rsidRDefault="006243AD" w:rsidP="00D30E49">
      <w:pPr>
        <w:pStyle w:val="Tijeloteksta"/>
      </w:pPr>
      <w:r w:rsidRPr="00146CE0">
        <w:t>Obzirom</w:t>
      </w:r>
      <w:r w:rsidR="002F0A38" w:rsidRPr="00146CE0">
        <w:t xml:space="preserve"> da Ljekarne V</w:t>
      </w:r>
      <w:r w:rsidR="006678A9" w:rsidRPr="00146CE0">
        <w:t xml:space="preserve">araždinske županije raspolažu vlastitim prihodima </w:t>
      </w:r>
      <w:r w:rsidR="00B62370" w:rsidRPr="00146CE0">
        <w:t>i činjenicu da su magistri farmacije deficitarn</w:t>
      </w:r>
      <w:r w:rsidR="008B747B">
        <w:t>o</w:t>
      </w:r>
      <w:r w:rsidR="00B62370" w:rsidRPr="00146CE0">
        <w:t xml:space="preserve"> zanimanj</w:t>
      </w:r>
      <w:r w:rsidR="008B747B">
        <w:t>e</w:t>
      </w:r>
      <w:r w:rsidR="00B62370" w:rsidRPr="00146CE0">
        <w:t xml:space="preserve"> potrebno je od samog početka voditi računa da se ulaže u studente </w:t>
      </w:r>
      <w:r w:rsidR="00DA0299" w:rsidRPr="00146CE0">
        <w:t xml:space="preserve">kroz </w:t>
      </w:r>
      <w:r w:rsidR="00DD0352">
        <w:t>osiguranje studentske prakse koja će biti plaćena</w:t>
      </w:r>
      <w:r w:rsidR="00DA0299" w:rsidRPr="00146CE0">
        <w:t xml:space="preserve"> naročito vodeći računa o dinamici preuzimanja </w:t>
      </w:r>
      <w:r w:rsidR="00111282" w:rsidRPr="00146CE0">
        <w:t>ljekarničkih jedinica iz zakupa, obzirom da se vraćanjem ljekarničke jedinice u sastav Ljekarni Varaždinske županije otvara i mogućnost zapošljavanja.</w:t>
      </w:r>
    </w:p>
    <w:p w14:paraId="2F6C67EB" w14:textId="4A5381F5" w:rsidR="008B747B" w:rsidRDefault="008B747B" w:rsidP="00D30E49">
      <w:pPr>
        <w:pStyle w:val="Tijeloteksta"/>
      </w:pPr>
      <w:r>
        <w:t>Također će se i dalje njegovati suradnja sa Farmaceutskim fakultetima, da nam oni preporuče i šalju na praksu studente farmacije, koji se tako upoznaju sa našom ustanovom i žele se zaposliti kod nas.</w:t>
      </w:r>
    </w:p>
    <w:p w14:paraId="48D327E1" w14:textId="30662EC2" w:rsidR="004B1FF9" w:rsidRPr="00146CE0" w:rsidRDefault="004B1FF9" w:rsidP="00C62CF2">
      <w:pPr>
        <w:pStyle w:val="Naslov3"/>
        <w:numPr>
          <w:ilvl w:val="0"/>
          <w:numId w:val="21"/>
        </w:numPr>
        <w:rPr>
          <w:rFonts w:ascii="Times New Roman" w:hAnsi="Times New Roman" w:cs="Times New Roman"/>
        </w:rPr>
      </w:pPr>
      <w:bookmarkStart w:id="15" w:name="_Toc87985227"/>
      <w:bookmarkStart w:id="16" w:name="_Toc121993369"/>
      <w:r w:rsidRPr="00146CE0">
        <w:rPr>
          <w:rFonts w:ascii="Times New Roman" w:hAnsi="Times New Roman" w:cs="Times New Roman"/>
        </w:rPr>
        <w:t>Ulaganje u održavanje i preuređenje postojećih ljekarničkih jedinica</w:t>
      </w:r>
      <w:bookmarkEnd w:id="15"/>
      <w:bookmarkEnd w:id="16"/>
    </w:p>
    <w:p w14:paraId="688BFA1B" w14:textId="65B9BBB9" w:rsidR="00827538" w:rsidRDefault="007333DE" w:rsidP="00D30E49">
      <w:pPr>
        <w:pStyle w:val="Tijeloteksta"/>
        <w:ind w:right="851"/>
        <w:rPr>
          <w:w w:val="110"/>
        </w:rPr>
      </w:pPr>
      <w:r w:rsidRPr="00146CE0">
        <w:t>Krajnji c</w:t>
      </w:r>
      <w:r w:rsidR="006247D2" w:rsidRPr="00146CE0">
        <w:t xml:space="preserve">ilj </w:t>
      </w:r>
      <w:r w:rsidR="006247D2" w:rsidRPr="00146CE0">
        <w:rPr>
          <w:w w:val="110"/>
        </w:rPr>
        <w:t>ulaganja</w:t>
      </w:r>
      <w:r w:rsidR="006247D2" w:rsidRPr="00146CE0">
        <w:rPr>
          <w:spacing w:val="-13"/>
          <w:w w:val="110"/>
        </w:rPr>
        <w:t xml:space="preserve"> </w:t>
      </w:r>
      <w:r w:rsidR="006247D2" w:rsidRPr="00146CE0">
        <w:rPr>
          <w:w w:val="110"/>
        </w:rPr>
        <w:t>u</w:t>
      </w:r>
      <w:r w:rsidR="006247D2" w:rsidRPr="00146CE0">
        <w:rPr>
          <w:spacing w:val="-22"/>
          <w:w w:val="110"/>
        </w:rPr>
        <w:t xml:space="preserve"> </w:t>
      </w:r>
      <w:r w:rsidR="006247D2" w:rsidRPr="00146CE0">
        <w:rPr>
          <w:w w:val="110"/>
        </w:rPr>
        <w:t>održavanje</w:t>
      </w:r>
      <w:r w:rsidR="006247D2" w:rsidRPr="00146CE0">
        <w:rPr>
          <w:spacing w:val="2"/>
          <w:w w:val="110"/>
        </w:rPr>
        <w:t xml:space="preserve"> </w:t>
      </w:r>
      <w:r w:rsidR="006247D2" w:rsidRPr="00146CE0">
        <w:rPr>
          <w:w w:val="110"/>
        </w:rPr>
        <w:t>i</w:t>
      </w:r>
      <w:r w:rsidR="006247D2" w:rsidRPr="00146CE0">
        <w:rPr>
          <w:spacing w:val="-38"/>
          <w:w w:val="110"/>
        </w:rPr>
        <w:t xml:space="preserve"> </w:t>
      </w:r>
      <w:r w:rsidR="006247D2" w:rsidRPr="00146CE0">
        <w:rPr>
          <w:w w:val="110"/>
        </w:rPr>
        <w:t>preuređenje</w:t>
      </w:r>
      <w:r w:rsidR="006247D2" w:rsidRPr="00146CE0">
        <w:rPr>
          <w:spacing w:val="-13"/>
          <w:w w:val="110"/>
        </w:rPr>
        <w:t xml:space="preserve"> </w:t>
      </w:r>
      <w:r w:rsidR="006247D2" w:rsidRPr="00146CE0">
        <w:rPr>
          <w:w w:val="110"/>
        </w:rPr>
        <w:t>postojećih</w:t>
      </w:r>
      <w:r w:rsidR="006247D2" w:rsidRPr="00146CE0">
        <w:rPr>
          <w:spacing w:val="-9"/>
          <w:w w:val="110"/>
        </w:rPr>
        <w:t xml:space="preserve"> </w:t>
      </w:r>
      <w:r w:rsidR="006247D2" w:rsidRPr="00146CE0">
        <w:rPr>
          <w:w w:val="110"/>
        </w:rPr>
        <w:t>ljekarničkih</w:t>
      </w:r>
      <w:r w:rsidR="006247D2" w:rsidRPr="00146CE0">
        <w:rPr>
          <w:spacing w:val="-22"/>
          <w:w w:val="110"/>
        </w:rPr>
        <w:t xml:space="preserve"> </w:t>
      </w:r>
      <w:r w:rsidR="006247D2" w:rsidRPr="00146CE0">
        <w:rPr>
          <w:w w:val="110"/>
        </w:rPr>
        <w:t xml:space="preserve">jedinica </w:t>
      </w:r>
      <w:r w:rsidR="00BF7196" w:rsidRPr="00146CE0">
        <w:rPr>
          <w:w w:val="110"/>
        </w:rPr>
        <w:t>su naši zadovoljni korisnici us</w:t>
      </w:r>
      <w:r w:rsidRPr="00146CE0">
        <w:rPr>
          <w:w w:val="110"/>
        </w:rPr>
        <w:t>luga</w:t>
      </w:r>
      <w:r w:rsidR="00450268">
        <w:rPr>
          <w:w w:val="110"/>
        </w:rPr>
        <w:t xml:space="preserve"> i naši djelatnici koji planiramo prema niže navedenom Planu ulaganja u dugotrajnu imovinu:</w:t>
      </w:r>
    </w:p>
    <w:p w14:paraId="2163A590" w14:textId="06D35ABC" w:rsidR="00ED2C19" w:rsidRDefault="00ED2C19" w:rsidP="00D30E49">
      <w:pPr>
        <w:pStyle w:val="Tijeloteksta"/>
        <w:ind w:right="851"/>
      </w:pPr>
    </w:p>
    <w:p w14:paraId="1F0E63CB" w14:textId="77777777" w:rsidR="00896ED3" w:rsidRDefault="00896ED3" w:rsidP="00D30E49">
      <w:pPr>
        <w:pStyle w:val="Tijeloteksta"/>
        <w:ind w:right="851"/>
      </w:pPr>
    </w:p>
    <w:p w14:paraId="3FD8ED93" w14:textId="77777777" w:rsidR="00896ED3" w:rsidRDefault="00896ED3" w:rsidP="00D30E49">
      <w:pPr>
        <w:pStyle w:val="Tijeloteksta"/>
        <w:ind w:right="851"/>
      </w:pPr>
    </w:p>
    <w:p w14:paraId="417B36CA" w14:textId="77777777" w:rsidR="00896ED3" w:rsidRDefault="00896ED3" w:rsidP="00D30E49">
      <w:pPr>
        <w:pStyle w:val="Tijeloteksta"/>
        <w:ind w:right="851"/>
      </w:pPr>
    </w:p>
    <w:p w14:paraId="754C9478" w14:textId="15E8A5F3" w:rsidR="00ED2C19" w:rsidRDefault="00ED2C19" w:rsidP="00D30E49">
      <w:pPr>
        <w:pStyle w:val="Tijeloteksta"/>
        <w:ind w:right="851"/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5576"/>
        <w:gridCol w:w="2189"/>
        <w:gridCol w:w="2436"/>
      </w:tblGrid>
      <w:tr w:rsidR="00896ED3" w:rsidRPr="00862573" w14:paraId="4F636112" w14:textId="77777777" w:rsidTr="009C4ECD">
        <w:trPr>
          <w:trHeight w:val="270"/>
        </w:trPr>
        <w:tc>
          <w:tcPr>
            <w:tcW w:w="1020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5FB57557" w14:textId="77777777" w:rsidR="00896ED3" w:rsidRPr="00862573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Verdana" w:eastAsia="Times New Roman" w:hAnsi="Verdana" w:cs="Calibri"/>
                <w:b/>
                <w:bCs/>
                <w:sz w:val="22"/>
                <w:szCs w:val="22"/>
              </w:rPr>
            </w:pPr>
            <w:r w:rsidRPr="00862573">
              <w:rPr>
                <w:rFonts w:ascii="Verdana" w:eastAsia="Times New Roman" w:hAnsi="Verdana" w:cs="Calibri"/>
                <w:b/>
                <w:bCs/>
                <w:sz w:val="22"/>
                <w:szCs w:val="22"/>
              </w:rPr>
              <w:t xml:space="preserve">PLAN ULAGANJA U DUGOTRAJNU IMOVINU </w:t>
            </w:r>
          </w:p>
        </w:tc>
      </w:tr>
      <w:tr w:rsidR="00896ED3" w:rsidRPr="00862573" w14:paraId="54B3F74D" w14:textId="77777777" w:rsidTr="009C4ECD">
        <w:trPr>
          <w:trHeight w:val="315"/>
        </w:trPr>
        <w:tc>
          <w:tcPr>
            <w:tcW w:w="1020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328FE0E8" w14:textId="77777777" w:rsidR="00896ED3" w:rsidRPr="00862573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Verdana" w:eastAsia="Times New Roman" w:hAnsi="Verdana" w:cs="Calibri"/>
                <w:b/>
                <w:bCs/>
                <w:sz w:val="22"/>
                <w:szCs w:val="22"/>
              </w:rPr>
            </w:pPr>
            <w:r w:rsidRPr="00862573">
              <w:rPr>
                <w:rFonts w:ascii="Verdana" w:eastAsia="Times New Roman" w:hAnsi="Verdana" w:cs="Calibri"/>
                <w:b/>
                <w:bCs/>
                <w:sz w:val="22"/>
                <w:szCs w:val="22"/>
              </w:rPr>
              <w:t xml:space="preserve"> LJEKARNA VARAŽDINSKE ŽUPANIJE </w:t>
            </w:r>
          </w:p>
        </w:tc>
      </w:tr>
      <w:tr w:rsidR="00896ED3" w:rsidRPr="00862573" w14:paraId="3ADD522A" w14:textId="77777777" w:rsidTr="009C4ECD">
        <w:trPr>
          <w:trHeight w:val="270"/>
        </w:trPr>
        <w:tc>
          <w:tcPr>
            <w:tcW w:w="102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172328B4" w14:textId="77777777" w:rsidR="00896ED3" w:rsidRPr="00862573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Verdana" w:eastAsia="Times New Roman" w:hAnsi="Verdana" w:cs="Calibri"/>
                <w:b/>
                <w:bCs/>
                <w:sz w:val="22"/>
                <w:szCs w:val="22"/>
              </w:rPr>
            </w:pPr>
            <w:r w:rsidRPr="00862573">
              <w:rPr>
                <w:rFonts w:ascii="Verdana" w:eastAsia="Times New Roman" w:hAnsi="Verdana" w:cs="Calibri"/>
                <w:b/>
                <w:bCs/>
                <w:sz w:val="22"/>
                <w:szCs w:val="22"/>
              </w:rPr>
              <w:lastRenderedPageBreak/>
              <w:t xml:space="preserve"> 01. 01. 2026. - 31. 12. 2026. </w:t>
            </w:r>
          </w:p>
        </w:tc>
      </w:tr>
      <w:tr w:rsidR="00896ED3" w:rsidRPr="00862573" w14:paraId="299ABB38" w14:textId="77777777" w:rsidTr="009C4ECD">
        <w:trPr>
          <w:trHeight w:val="54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7A5E7C1" w14:textId="77777777" w:rsidR="00896ED3" w:rsidRPr="00862573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OSNOVNA SREDSTVA I SITNI INVENTAR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2B8B06E" w14:textId="77777777" w:rsidR="00896ED3" w:rsidRPr="00862573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IZNOS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2553338" w14:textId="77777777" w:rsidR="00896ED3" w:rsidRPr="00862573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IZNOS(+PDV) </w:t>
            </w:r>
          </w:p>
        </w:tc>
      </w:tr>
      <w:tr w:rsidR="00896ED3" w:rsidRPr="00862573" w14:paraId="10D54EFF" w14:textId="77777777" w:rsidTr="009C4ECD">
        <w:trPr>
          <w:trHeight w:val="259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0D1EF3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ZAVRŠJE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690E52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1.600,00 €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57228E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 2.000,00 € </w:t>
            </w:r>
          </w:p>
        </w:tc>
      </w:tr>
      <w:tr w:rsidR="00896ED3" w:rsidRPr="00862573" w14:paraId="39583A46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4459F6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sanacija vrata i željeznih rešetki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3C1D96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400,00 €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4800EC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500,00 € </w:t>
            </w:r>
          </w:p>
        </w:tc>
      </w:tr>
      <w:tr w:rsidR="00896ED3" w:rsidRPr="00862573" w14:paraId="62341BFE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C04F6C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popravak putokaza za ljekarnu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B39A5B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200,00 €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3570C6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250,00 € </w:t>
            </w:r>
          </w:p>
        </w:tc>
      </w:tr>
      <w:tr w:rsidR="00896ED3" w:rsidRPr="00862573" w14:paraId="79951098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22C4BB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sanacija zidova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E1EB29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1.000,00 €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076AB3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1.250,00 € </w:t>
            </w:r>
          </w:p>
        </w:tc>
      </w:tr>
      <w:tr w:rsidR="00896ED3" w:rsidRPr="00862573" w14:paraId="6A73D6A5" w14:textId="77777777" w:rsidTr="009C4ECD">
        <w:trPr>
          <w:trHeight w:val="259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AA8091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DEPO LIJEKOVA PODRUTE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132380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1.000,00 €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45C3C3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 1.250,00 € </w:t>
            </w:r>
          </w:p>
        </w:tc>
      </w:tr>
      <w:tr w:rsidR="00896ED3" w:rsidRPr="00862573" w14:paraId="752847E5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FE6ABA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popravak drvene stolarije (zaštita i premaz)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516C43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1.000,00 €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B32891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1.250,00 € </w:t>
            </w:r>
          </w:p>
        </w:tc>
      </w:tr>
      <w:tr w:rsidR="00896ED3" w:rsidRPr="00862573" w14:paraId="0EB2D769" w14:textId="77777777" w:rsidTr="009C4ECD">
        <w:trPr>
          <w:trHeight w:val="259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5B1AE6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DEPO LIJEKOVA BELETINEC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23A307" w14:textId="77777777" w:rsidR="00896ED3" w:rsidRPr="00862573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250,00 €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32033B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     312,50 € </w:t>
            </w:r>
          </w:p>
        </w:tc>
      </w:tr>
      <w:tr w:rsidR="00896ED3" w:rsidRPr="00862573" w14:paraId="08D43A97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FE9D0D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stolac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DBE79F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150,00 €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5187D1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187,50 € </w:t>
            </w:r>
          </w:p>
        </w:tc>
      </w:tr>
      <w:tr w:rsidR="00896ED3" w:rsidRPr="00862573" w14:paraId="2428C889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D86847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vodilice za ladice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255931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100,00 €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DB67C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125,00 € </w:t>
            </w:r>
          </w:p>
        </w:tc>
      </w:tr>
      <w:tr w:rsidR="00896ED3" w:rsidRPr="00862573" w14:paraId="2A5C5D61" w14:textId="77777777" w:rsidTr="009C4ECD">
        <w:trPr>
          <w:trHeight w:val="259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A1ECB0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SVETI ILIJA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01E944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1.350,00 €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5E9A90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 1.687,50 € </w:t>
            </w:r>
          </w:p>
        </w:tc>
      </w:tr>
      <w:tr w:rsidR="00896ED3" w:rsidRPr="00862573" w14:paraId="2B8F5EE3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772EA0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stolac za voditelja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44888A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250,00 €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36FCDB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312,50 € </w:t>
            </w:r>
          </w:p>
        </w:tc>
      </w:tr>
      <w:tr w:rsidR="00896ED3" w:rsidRPr="00862573" w14:paraId="2AFE8ED7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37F1B9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prijenosno računalo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41161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600,00 €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F8EF3C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750,00 € </w:t>
            </w:r>
          </w:p>
        </w:tc>
      </w:tr>
      <w:tr w:rsidR="00896ED3" w:rsidRPr="00862573" w14:paraId="03AD2BE2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BA90DF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stol i stolci za </w:t>
            </w:r>
            <w:proofErr w:type="spellStart"/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oficinu</w:t>
            </w:r>
            <w:proofErr w:type="spellEnd"/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54686B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500,00 €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36AD90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625,00 € </w:t>
            </w:r>
          </w:p>
        </w:tc>
      </w:tr>
      <w:tr w:rsidR="00896ED3" w:rsidRPr="00862573" w14:paraId="0C19DC3A" w14:textId="77777777" w:rsidTr="009C4ECD">
        <w:trPr>
          <w:trHeight w:val="259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7923EB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MALI BUKOVEC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63A54B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650,00 €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C90D8F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     812,50 € </w:t>
            </w:r>
          </w:p>
        </w:tc>
      </w:tr>
      <w:tr w:rsidR="00896ED3" w:rsidRPr="00862573" w14:paraId="4385AD8B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22562A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zidne police (2x)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5072D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300,00 €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522C99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375,00 € </w:t>
            </w:r>
          </w:p>
        </w:tc>
      </w:tr>
      <w:tr w:rsidR="00896ED3" w:rsidRPr="00862573" w14:paraId="463685FE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5F7DAB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ormar-sef za psihotropne tvari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64F099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300,00 €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6EF19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375,00 € </w:t>
            </w:r>
          </w:p>
        </w:tc>
      </w:tr>
      <w:tr w:rsidR="00896ED3" w:rsidRPr="00862573" w14:paraId="4509F149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BF4933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odvoz stare vage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6800E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50,00 €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F72317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  62,50 € </w:t>
            </w:r>
          </w:p>
        </w:tc>
      </w:tr>
      <w:tr w:rsidR="00896ED3" w:rsidRPr="00862573" w14:paraId="03E0F755" w14:textId="77777777" w:rsidTr="009C4ECD">
        <w:trPr>
          <w:trHeight w:val="259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7A65BF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VARAŽDIN (KOBLENZOVA)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9E1D43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1.600,00 €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D57B1D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 2.000,00 € </w:t>
            </w:r>
          </w:p>
        </w:tc>
      </w:tr>
      <w:tr w:rsidR="00896ED3" w:rsidRPr="00862573" w14:paraId="37B06D30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7D2BA7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servis tende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009337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500,00 €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1C6DE3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625,00 € </w:t>
            </w:r>
          </w:p>
        </w:tc>
      </w:tr>
      <w:tr w:rsidR="00896ED3" w:rsidRPr="00862573" w14:paraId="7954848F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59AE78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računalo u sobi voditelja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86F7E1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900,00 €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E034C1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1.125,00 € </w:t>
            </w:r>
          </w:p>
        </w:tc>
      </w:tr>
      <w:tr w:rsidR="00896ED3" w:rsidRPr="00862573" w14:paraId="5A16D7A9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6E67D9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mikrovalna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92BA16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50,00 €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F9B80E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  62,50 € </w:t>
            </w:r>
          </w:p>
        </w:tc>
      </w:tr>
      <w:tr w:rsidR="00896ED3" w:rsidRPr="00862573" w14:paraId="4ED0AA1E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5C61DC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ormar za sredstva za čišćenje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230B3E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150,00 €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730697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187,50 € </w:t>
            </w:r>
          </w:p>
        </w:tc>
      </w:tr>
      <w:tr w:rsidR="00896ED3" w:rsidRPr="00862573" w14:paraId="09BDA208" w14:textId="77777777" w:rsidTr="009C4ECD">
        <w:trPr>
          <w:trHeight w:val="259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1B23E1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IVANEC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3C468E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650,00 €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6B8AEF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     812,50 € </w:t>
            </w:r>
          </w:p>
        </w:tc>
      </w:tr>
      <w:tr w:rsidR="00896ED3" w:rsidRPr="00862573" w14:paraId="10621A88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FDD104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promjena kvake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486491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150,00 €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46C78C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187,50 € </w:t>
            </w:r>
          </w:p>
        </w:tc>
      </w:tr>
      <w:tr w:rsidR="00896ED3" w:rsidRPr="00862573" w14:paraId="49B72860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A090A0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stolice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D90CF7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500,00 €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D3141A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625,00 € </w:t>
            </w:r>
          </w:p>
        </w:tc>
      </w:tr>
      <w:tr w:rsidR="00896ED3" w:rsidRPr="00862573" w14:paraId="2E496C6E" w14:textId="77777777" w:rsidTr="009C4ECD">
        <w:trPr>
          <w:trHeight w:val="259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94B954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LUDBREG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9685CF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400,00 €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983C2E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     500,00 € </w:t>
            </w:r>
          </w:p>
        </w:tc>
      </w:tr>
      <w:tr w:rsidR="00896ED3" w:rsidRPr="00862573" w14:paraId="68AAF49F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D188E2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sanacija podrumskih prozora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7D2688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300,00 €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3C26D7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375,00 € </w:t>
            </w:r>
          </w:p>
        </w:tc>
      </w:tr>
      <w:tr w:rsidR="00896ED3" w:rsidRPr="00862573" w14:paraId="2097BE94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7774E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podrezivanje čempresa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CC35B4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100,00 €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35234A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125,00 € </w:t>
            </w:r>
          </w:p>
        </w:tc>
      </w:tr>
      <w:tr w:rsidR="00896ED3" w:rsidRPr="00862573" w14:paraId="51E60304" w14:textId="77777777" w:rsidTr="009C4ECD">
        <w:trPr>
          <w:trHeight w:val="278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76EE6E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TRNOVEC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A5FAC9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850,00 €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92983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 1.062,50 € </w:t>
            </w:r>
          </w:p>
        </w:tc>
      </w:tr>
      <w:tr w:rsidR="00896ED3" w:rsidRPr="00862573" w14:paraId="30BAB390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0EA186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frižider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5748D4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150,00 €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91BADE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187,50 € </w:t>
            </w:r>
          </w:p>
        </w:tc>
      </w:tr>
      <w:tr w:rsidR="00896ED3" w:rsidRPr="00862573" w14:paraId="1BA32DE1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8757C9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2 blagajničke ladice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3F5D89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150,00 €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F42E5A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187,50 € </w:t>
            </w:r>
          </w:p>
        </w:tc>
      </w:tr>
      <w:tr w:rsidR="00896ED3" w:rsidRPr="00862573" w14:paraId="7DB308BF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23DBE4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unguator</w:t>
            </w:r>
            <w:proofErr w:type="spellEnd"/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B79ACA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500,00 €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B9EC82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625,00 € </w:t>
            </w:r>
          </w:p>
        </w:tc>
      </w:tr>
      <w:tr w:rsidR="00896ED3" w:rsidRPr="00862573" w14:paraId="1C8C1CA9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637934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mikrovalna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2D966E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50,00 €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F0F24C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  62,50 € </w:t>
            </w:r>
          </w:p>
        </w:tc>
      </w:tr>
      <w:tr w:rsidR="00896ED3" w:rsidRPr="00862573" w14:paraId="0806A374" w14:textId="77777777" w:rsidTr="009C4ECD">
        <w:trPr>
          <w:trHeight w:val="259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344B12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CENTRALA</w:t>
            </w:r>
          </w:p>
        </w:tc>
        <w:tc>
          <w:tcPr>
            <w:tcW w:w="2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30DCE9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1.000,00 €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97BBA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 1.250,00 € </w:t>
            </w:r>
          </w:p>
        </w:tc>
      </w:tr>
      <w:tr w:rsidR="00896ED3" w:rsidRPr="00862573" w14:paraId="167EC012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B94C0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sanacija starog digestora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A61C1B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300,00 €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910BCE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375,00 € </w:t>
            </w:r>
          </w:p>
        </w:tc>
      </w:tr>
      <w:tr w:rsidR="00896ED3" w:rsidRPr="00862573" w14:paraId="642D1743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9B2B0A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sanacija fasade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CED076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400,00 €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2010B1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500,00 € </w:t>
            </w:r>
          </w:p>
        </w:tc>
      </w:tr>
      <w:tr w:rsidR="00896ED3" w:rsidRPr="00862573" w14:paraId="757FC994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E251B0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nadzorne kamere (2x)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649970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300,00 €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5F48FC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375,00 € </w:t>
            </w:r>
          </w:p>
        </w:tc>
      </w:tr>
      <w:tr w:rsidR="00896ED3" w:rsidRPr="00862573" w14:paraId="6BAB39F7" w14:textId="77777777" w:rsidTr="009C4ECD">
        <w:trPr>
          <w:trHeight w:val="289"/>
        </w:trPr>
        <w:tc>
          <w:tcPr>
            <w:tcW w:w="5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65316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MARTIJANEC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24C8A2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1.000,00 €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31B9A2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 1.250,00 € </w:t>
            </w:r>
          </w:p>
        </w:tc>
      </w:tr>
      <w:tr w:rsidR="00896ED3" w:rsidRPr="00862573" w14:paraId="5F33E7D5" w14:textId="77777777" w:rsidTr="009C4ECD">
        <w:trPr>
          <w:trHeight w:val="278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DBA8D4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LED rasvjeta 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E881D7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500,00 €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C9F11D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625,00 € </w:t>
            </w:r>
          </w:p>
        </w:tc>
      </w:tr>
      <w:tr w:rsidR="00896ED3" w:rsidRPr="00862573" w14:paraId="4625C788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51D1C9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ladice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E9EC1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300,00 €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128FDC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375,00 € </w:t>
            </w:r>
          </w:p>
        </w:tc>
      </w:tr>
      <w:tr w:rsidR="00896ED3" w:rsidRPr="00862573" w14:paraId="4E73878D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6499BA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putokaz za Ljekarnu 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6A4EEF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200,00 €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6302EA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250,00 € </w:t>
            </w:r>
          </w:p>
        </w:tc>
      </w:tr>
      <w:tr w:rsidR="00896ED3" w:rsidRPr="00862573" w14:paraId="5C1D8ADA" w14:textId="77777777" w:rsidTr="009C4ECD">
        <w:trPr>
          <w:trHeight w:val="259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23FD12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MARUŠEVEC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B08078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800,00 €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3D48C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 1.000,00 € </w:t>
            </w:r>
          </w:p>
        </w:tc>
      </w:tr>
      <w:tr w:rsidR="00896ED3" w:rsidRPr="00862573" w14:paraId="47D44573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64AC80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ormar i ladice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3AAC80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800,00 €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F88A09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1.000,00 € </w:t>
            </w:r>
          </w:p>
        </w:tc>
      </w:tr>
      <w:tr w:rsidR="00896ED3" w:rsidRPr="00862573" w14:paraId="1B1C3A71" w14:textId="77777777" w:rsidTr="009C4ECD">
        <w:trPr>
          <w:trHeight w:val="259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791FE0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RADIĆEVA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C898B7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700,00 €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974AC4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     875,00 € </w:t>
            </w:r>
          </w:p>
        </w:tc>
      </w:tr>
      <w:tr w:rsidR="00896ED3" w:rsidRPr="00862573" w14:paraId="4DCC7D89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FAC77C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ladice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C3AFFF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400,00 €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439C3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500,00 € </w:t>
            </w:r>
          </w:p>
        </w:tc>
      </w:tr>
      <w:tr w:rsidR="00896ED3" w:rsidRPr="00862573" w14:paraId="51348B06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F8DA4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detektor krivotvorenog novca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DA5951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100,00 €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A14081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125,00 € </w:t>
            </w:r>
          </w:p>
        </w:tc>
      </w:tr>
      <w:tr w:rsidR="00896ED3" w:rsidRPr="00862573" w14:paraId="61F76D55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C65040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čišćenje prostora bivše kotlovnice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0196BE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200,00 €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00DBA7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250,00 € </w:t>
            </w:r>
          </w:p>
        </w:tc>
      </w:tr>
      <w:tr w:rsidR="00896ED3" w:rsidRPr="00862573" w14:paraId="4A3B4021" w14:textId="77777777" w:rsidTr="009C4ECD">
        <w:trPr>
          <w:trHeight w:val="259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2A43A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lastRenderedPageBreak/>
              <w:t>LJEKARNA VARAŽDINSKE TOPLICE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72151E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900,00 €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A0E343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 1.125,00 € </w:t>
            </w:r>
          </w:p>
        </w:tc>
      </w:tr>
      <w:tr w:rsidR="00896ED3" w:rsidRPr="00862573" w14:paraId="10698D0C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181411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uništavač dokumenta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C6C776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200,00 €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DEDA4D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250,00 € </w:t>
            </w:r>
          </w:p>
        </w:tc>
      </w:tr>
      <w:tr w:rsidR="00896ED3" w:rsidRPr="00862573" w14:paraId="1C4BDF57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54CD5E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zamjena rasvjete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5757FB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500,00 €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D700F0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625,00 € </w:t>
            </w:r>
          </w:p>
        </w:tc>
      </w:tr>
      <w:tr w:rsidR="00896ED3" w:rsidRPr="00862573" w14:paraId="79B475E3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C3D284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servis sefa za narkotike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6FD77C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200,00 €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AA9F77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250,00 € </w:t>
            </w:r>
          </w:p>
        </w:tc>
      </w:tr>
      <w:tr w:rsidR="00896ED3" w:rsidRPr="00862573" w14:paraId="521BFF1A" w14:textId="77777777" w:rsidTr="009C4ECD">
        <w:trPr>
          <w:trHeight w:val="289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1B879E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PETRIJANEC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2E7F82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1.650,00 €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DE602A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 2.062,50 € </w:t>
            </w:r>
          </w:p>
        </w:tc>
      </w:tr>
      <w:tr w:rsidR="00896ED3" w:rsidRPr="00862573" w14:paraId="649E3996" w14:textId="77777777" w:rsidTr="009C4ECD">
        <w:trPr>
          <w:trHeight w:val="28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166C1A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komarnici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3DEB40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150,00 €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76CCDE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187,50 € </w:t>
            </w:r>
          </w:p>
        </w:tc>
      </w:tr>
      <w:tr w:rsidR="00896ED3" w:rsidRPr="00862573" w14:paraId="65A04152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1420A3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unguator</w:t>
            </w:r>
            <w:proofErr w:type="spellEnd"/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34CB5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500,00 €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69459C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625,00 € </w:t>
            </w:r>
          </w:p>
        </w:tc>
      </w:tr>
      <w:tr w:rsidR="00896ED3" w:rsidRPr="00862573" w14:paraId="0B013F78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F6C3D9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uredski stolac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C44C99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250,00 €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BB719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312,50 € </w:t>
            </w:r>
          </w:p>
        </w:tc>
      </w:tr>
      <w:tr w:rsidR="00896ED3" w:rsidRPr="00862573" w14:paraId="43C1B54E" w14:textId="77777777" w:rsidTr="009C4ECD">
        <w:trPr>
          <w:trHeight w:val="25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EC8601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sanacija ulaznih vrata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DDC309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750,00 €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8FEE9D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937,50 € </w:t>
            </w:r>
          </w:p>
        </w:tc>
      </w:tr>
      <w:tr w:rsidR="00896ED3" w:rsidRPr="00862573" w14:paraId="2192D623" w14:textId="77777777" w:rsidTr="009C4ECD">
        <w:trPr>
          <w:trHeight w:val="312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555AFB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VIDOVEC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9053BB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900,00 €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E9133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 1.125,00 € </w:t>
            </w:r>
          </w:p>
        </w:tc>
      </w:tr>
      <w:tr w:rsidR="00896ED3" w:rsidRPr="00862573" w14:paraId="11F404C8" w14:textId="77777777" w:rsidTr="009C4ECD">
        <w:trPr>
          <w:trHeight w:val="289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2DB630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UPS za frižidere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B30F21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400,00 €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58279A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500,00 € </w:t>
            </w:r>
          </w:p>
        </w:tc>
      </w:tr>
      <w:tr w:rsidR="00896ED3" w:rsidRPr="00862573" w14:paraId="6A74CA45" w14:textId="77777777" w:rsidTr="009C4ECD">
        <w:trPr>
          <w:trHeight w:val="263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682B38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unguator</w:t>
            </w:r>
            <w:proofErr w:type="spellEnd"/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4EF6E3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500,00 €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621963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625,00 € </w:t>
            </w:r>
          </w:p>
        </w:tc>
      </w:tr>
      <w:tr w:rsidR="00896ED3" w:rsidRPr="00862573" w14:paraId="397546E4" w14:textId="77777777" w:rsidTr="009C4ECD">
        <w:trPr>
          <w:trHeight w:val="345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80BB12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ZAJEDNIČKE SLUŽBE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955AA2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2.300,00 €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C2E26C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 2.875,00 € </w:t>
            </w:r>
          </w:p>
        </w:tc>
      </w:tr>
      <w:tr w:rsidR="00896ED3" w:rsidRPr="00862573" w14:paraId="419108CB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2D63D4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računala 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5BB566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2.000,00 €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4AEDC8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2.500,00 € </w:t>
            </w:r>
          </w:p>
        </w:tc>
      </w:tr>
      <w:tr w:rsidR="00896ED3" w:rsidRPr="00862573" w14:paraId="2D6D9BBC" w14:textId="77777777" w:rsidTr="009C4ECD">
        <w:trPr>
          <w:trHeight w:val="315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0B263D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kuhinjska oprema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C6F1D6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300,00 €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388C5C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375,00 € </w:t>
            </w:r>
          </w:p>
        </w:tc>
      </w:tr>
      <w:tr w:rsidR="00896ED3" w:rsidRPr="00862573" w14:paraId="70D929D1" w14:textId="77777777" w:rsidTr="009C4ECD">
        <w:trPr>
          <w:trHeight w:val="675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0FC4DF1" w14:textId="77777777" w:rsidR="00896ED3" w:rsidRPr="00862573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UKUPNO(€):</w:t>
            </w:r>
          </w:p>
        </w:tc>
        <w:tc>
          <w:tcPr>
            <w:tcW w:w="2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A46FDCD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   17.600,00 €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08386DA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      22.000,00 € </w:t>
            </w:r>
          </w:p>
        </w:tc>
      </w:tr>
      <w:tr w:rsidR="00896ED3" w:rsidRPr="00862573" w14:paraId="21CE878D" w14:textId="77777777" w:rsidTr="009C4ECD">
        <w:trPr>
          <w:trHeight w:val="39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62621D9" w14:textId="77777777" w:rsidR="00896ED3" w:rsidRPr="00862573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INVESTICIJE: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FED6378" w14:textId="77777777" w:rsidR="00896ED3" w:rsidRPr="00862573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IZNOS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10D99B5" w14:textId="77777777" w:rsidR="00896ED3" w:rsidRPr="00862573" w:rsidRDefault="00896ED3" w:rsidP="009C4EC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IZNOS(+PDV) </w:t>
            </w:r>
          </w:p>
        </w:tc>
      </w:tr>
      <w:tr w:rsidR="00896ED3" w:rsidRPr="00862573" w14:paraId="4546CC1B" w14:textId="77777777" w:rsidTr="009C4ECD">
        <w:trPr>
          <w:trHeight w:val="315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32FB0D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IVANEC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D5D87F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243.000,00 €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DF5182" w14:textId="77777777" w:rsidR="00896ED3" w:rsidRPr="00862573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303.750,00 €</w:t>
            </w:r>
          </w:p>
        </w:tc>
      </w:tr>
      <w:tr w:rsidR="00896ED3" w:rsidRPr="00862573" w14:paraId="01FE5107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11068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namještaj u </w:t>
            </w:r>
            <w:proofErr w:type="spellStart"/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oficini</w:t>
            </w:r>
            <w:proofErr w:type="spellEnd"/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33E692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10.000,00 €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21491A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12.500,00 € </w:t>
            </w:r>
          </w:p>
        </w:tc>
      </w:tr>
      <w:tr w:rsidR="00896ED3" w:rsidRPr="00862573" w14:paraId="01913A87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772049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sanacija poda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1E407A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4.000,00 €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9C5C64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5.000,00 € </w:t>
            </w:r>
          </w:p>
        </w:tc>
      </w:tr>
      <w:tr w:rsidR="00896ED3" w:rsidRPr="00862573" w14:paraId="1A0C9D62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7F0A7C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kapsulirka</w:t>
            </w:r>
            <w:proofErr w:type="spellEnd"/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C20ECB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2.000,00 €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BE353A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2.500,00 € </w:t>
            </w:r>
          </w:p>
        </w:tc>
      </w:tr>
      <w:tr w:rsidR="00896ED3" w:rsidRPr="00862573" w14:paraId="404716D9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FE6BA0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ormari u garderobi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73CDB6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2.000,00 €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A7B13B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2.500,00 € </w:t>
            </w:r>
          </w:p>
        </w:tc>
      </w:tr>
      <w:tr w:rsidR="00896ED3" w:rsidRPr="00862573" w14:paraId="246C17E2" w14:textId="77777777" w:rsidTr="009C4ECD">
        <w:trPr>
          <w:trHeight w:val="315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446AB0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robotizirano skladište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BD8BFA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225.000,00 €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AFA57B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281.250,00 € </w:t>
            </w:r>
          </w:p>
        </w:tc>
      </w:tr>
      <w:tr w:rsidR="00896ED3" w:rsidRPr="00862573" w14:paraId="4B7A727E" w14:textId="77777777" w:rsidTr="009C4ECD">
        <w:trPr>
          <w:trHeight w:val="315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DCF56B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DEPO LIJEKOVA LJUBEŠĆICA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BFEC2D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120.000,00 €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D4602E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150.000,00 € </w:t>
            </w:r>
          </w:p>
        </w:tc>
      </w:tr>
      <w:tr w:rsidR="00896ED3" w:rsidRPr="00862573" w14:paraId="6A5CCA46" w14:textId="77777777" w:rsidTr="009C4ECD">
        <w:trPr>
          <w:trHeight w:val="315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8724F1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nova zgrada Doma zdravlja </w:t>
            </w:r>
            <w:proofErr w:type="spellStart"/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Ljubešćica</w:t>
            </w:r>
            <w:proofErr w:type="spellEnd"/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i nova ljekarna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A101DF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120.000,00 €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D1BD6C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150.000,00 € </w:t>
            </w:r>
          </w:p>
        </w:tc>
      </w:tr>
      <w:tr w:rsidR="00896ED3" w:rsidRPr="00862573" w14:paraId="32771165" w14:textId="77777777" w:rsidTr="009C4ECD">
        <w:trPr>
          <w:trHeight w:val="315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C8CACE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LUDBREG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18FF7A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61.500,00 €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0DBF77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76.875,00 € </w:t>
            </w:r>
          </w:p>
        </w:tc>
      </w:tr>
      <w:tr w:rsidR="00896ED3" w:rsidRPr="00862573" w14:paraId="7B67BB12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E32F61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centralno grijanje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9D4DFD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5.000,00 €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C5D420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6.250,00 € </w:t>
            </w:r>
          </w:p>
        </w:tc>
      </w:tr>
      <w:tr w:rsidR="00896ED3" w:rsidRPr="00862573" w14:paraId="320947DD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808DA9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sanacija statike i pukotina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C76A6E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8.000,00 €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4AD63A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10.000,00 € </w:t>
            </w:r>
          </w:p>
        </w:tc>
      </w:tr>
      <w:tr w:rsidR="00896ED3" w:rsidRPr="00862573" w14:paraId="4312CCC1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16A621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hidroizolacija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F00658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4.000,00 €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304D4F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5.000,00 € </w:t>
            </w:r>
          </w:p>
        </w:tc>
      </w:tr>
      <w:tr w:rsidR="00896ED3" w:rsidRPr="00862573" w14:paraId="7652A5F0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45E806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fasada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E2F4D6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15.000,00 €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D79A98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18.750,00 € </w:t>
            </w:r>
          </w:p>
        </w:tc>
      </w:tr>
      <w:tr w:rsidR="00896ED3" w:rsidRPr="00862573" w14:paraId="3C302206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B4D79B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LED natpis LJEKARNA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C0330B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2.000,00 €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730FC0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2.500,00 € </w:t>
            </w:r>
          </w:p>
        </w:tc>
      </w:tr>
      <w:tr w:rsidR="00896ED3" w:rsidRPr="00862573" w14:paraId="36DB8AFD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9621E3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recpetura</w:t>
            </w:r>
            <w:proofErr w:type="spellEnd"/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, restauracija polica, dodatne police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9ED5E9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2.500,00 €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811A52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3.125,00 € </w:t>
            </w:r>
          </w:p>
        </w:tc>
      </w:tr>
      <w:tr w:rsidR="00896ED3" w:rsidRPr="00862573" w14:paraId="3235C7BE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6FE587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krov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C528D0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20.000,00 €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BB72F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25.000,00 € </w:t>
            </w:r>
          </w:p>
        </w:tc>
      </w:tr>
      <w:tr w:rsidR="00896ED3" w:rsidRPr="00862573" w14:paraId="540F2D8A" w14:textId="77777777" w:rsidTr="009C4ECD">
        <w:trPr>
          <w:trHeight w:val="315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3C9A57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uređenje hodnika, kuhinje i WC-a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F9EA8A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5.000,00 €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A773B9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6.250,00 € </w:t>
            </w:r>
          </w:p>
        </w:tc>
      </w:tr>
      <w:tr w:rsidR="00896ED3" w:rsidRPr="00862573" w14:paraId="7463ED4F" w14:textId="77777777" w:rsidTr="009C4ECD">
        <w:trPr>
          <w:trHeight w:val="315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52DCD9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TRNOVEC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EF693E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4.000,00 €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A5456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 5.000,00 € </w:t>
            </w:r>
          </w:p>
        </w:tc>
      </w:tr>
      <w:tr w:rsidR="00896ED3" w:rsidRPr="00862573" w14:paraId="7A4B520F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3E3B0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klima za kancelariju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92B7AC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1.500,00 €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9D0811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1.875,00 € </w:t>
            </w:r>
          </w:p>
        </w:tc>
      </w:tr>
      <w:tr w:rsidR="00896ED3" w:rsidRPr="00862573" w14:paraId="4CA00A0A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7FA24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namještaj u </w:t>
            </w:r>
            <w:proofErr w:type="spellStart"/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oficini</w:t>
            </w:r>
            <w:proofErr w:type="spellEnd"/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64181B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1.500,00 €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FDCCA1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1.875,00 € </w:t>
            </w:r>
          </w:p>
        </w:tc>
      </w:tr>
      <w:tr w:rsidR="00896ED3" w:rsidRPr="00862573" w14:paraId="2D785CC3" w14:textId="77777777" w:rsidTr="009C4ECD">
        <w:trPr>
          <w:trHeight w:val="315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DFB66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kuhinjski blok sa pločom za kuhanje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9242C2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1.000,00 €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17E9FD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1.250,00 € </w:t>
            </w:r>
          </w:p>
        </w:tc>
      </w:tr>
      <w:tr w:rsidR="00896ED3" w:rsidRPr="00862573" w14:paraId="05435848" w14:textId="77777777" w:rsidTr="009C4ECD">
        <w:trPr>
          <w:trHeight w:val="315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8B741C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KORZO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F25D1E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8.000,00 €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EB26FC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10.000,00 € </w:t>
            </w:r>
          </w:p>
        </w:tc>
      </w:tr>
      <w:tr w:rsidR="00896ED3" w:rsidRPr="00862573" w14:paraId="583D4880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E879E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sanacija poda na katu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C57A7B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2.500,00 €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F8C8D3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3.125,00 € </w:t>
            </w:r>
          </w:p>
        </w:tc>
      </w:tr>
      <w:tr w:rsidR="00896ED3" w:rsidRPr="00862573" w14:paraId="37DC16E3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34E76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ventilacija u laboratoriju na katu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B5D749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1.500,00 €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11043A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1.875,00 € </w:t>
            </w:r>
          </w:p>
        </w:tc>
      </w:tr>
      <w:tr w:rsidR="00896ED3" w:rsidRPr="00862573" w14:paraId="312C6000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6D8EF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kapsulirka</w:t>
            </w:r>
            <w:proofErr w:type="spellEnd"/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9D13D4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2.000,00 €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0E7F09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2.500,00 € </w:t>
            </w:r>
          </w:p>
        </w:tc>
      </w:tr>
      <w:tr w:rsidR="00896ED3" w:rsidRPr="00862573" w14:paraId="7BE73C77" w14:textId="77777777" w:rsidTr="009C4ECD">
        <w:trPr>
          <w:trHeight w:val="315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BB0DA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zamjena namještaja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C4E4C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2.000,00 €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048ECD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2.500,00 € </w:t>
            </w:r>
          </w:p>
        </w:tc>
      </w:tr>
      <w:tr w:rsidR="00896ED3" w:rsidRPr="00862573" w14:paraId="60900008" w14:textId="77777777" w:rsidTr="009C4ECD">
        <w:trPr>
          <w:trHeight w:val="315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0793F1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CENTRALA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38859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6.000,00 €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52ABA7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 7.500,00 € </w:t>
            </w:r>
          </w:p>
        </w:tc>
      </w:tr>
      <w:tr w:rsidR="00896ED3" w:rsidRPr="00862573" w14:paraId="75571969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5E0EFF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adaptacija sanitarnog čvora 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72092E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2.000,00 €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D6FA8E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2.500,00 € </w:t>
            </w:r>
          </w:p>
        </w:tc>
      </w:tr>
      <w:tr w:rsidR="00896ED3" w:rsidRPr="00862573" w14:paraId="59CB7810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76CCDA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adaptacija staze u dvorištu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9D9CD6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2.000,00 €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96AF2F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2.500,00 € </w:t>
            </w:r>
          </w:p>
        </w:tc>
      </w:tr>
      <w:tr w:rsidR="00896ED3" w:rsidRPr="00862573" w14:paraId="3C34E96C" w14:textId="77777777" w:rsidTr="009C4ECD">
        <w:trPr>
          <w:trHeight w:val="24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C9DD6B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adaptacija "očnog </w:t>
            </w:r>
            <w:proofErr w:type="spellStart"/>
            <w:r w:rsidRPr="00862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labaratorija</w:t>
            </w:r>
            <w:proofErr w:type="spellEnd"/>
            <w:r w:rsidRPr="00862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404961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1.000,00 €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4C03A6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1.250,00 € </w:t>
            </w:r>
          </w:p>
        </w:tc>
      </w:tr>
      <w:tr w:rsidR="00896ED3" w:rsidRPr="00862573" w14:paraId="1A498476" w14:textId="77777777" w:rsidTr="009C4ECD">
        <w:trPr>
          <w:trHeight w:val="315"/>
        </w:trPr>
        <w:tc>
          <w:tcPr>
            <w:tcW w:w="5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EBA036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nadstrešnica (skladište zapaljivih kemikalija)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6E187F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1.000,00 €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AEBB06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1.250,00 € </w:t>
            </w:r>
          </w:p>
        </w:tc>
      </w:tr>
      <w:tr w:rsidR="00896ED3" w:rsidRPr="00862573" w14:paraId="62295B30" w14:textId="77777777" w:rsidTr="009C4ECD">
        <w:trPr>
          <w:trHeight w:val="315"/>
        </w:trPr>
        <w:tc>
          <w:tcPr>
            <w:tcW w:w="5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6B6DF3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MARUŠEVEC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65B6E7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7.000,00 €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269B88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 8.750,00 € </w:t>
            </w:r>
          </w:p>
        </w:tc>
      </w:tr>
      <w:tr w:rsidR="00896ED3" w:rsidRPr="00862573" w14:paraId="07AD3168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9C35C6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prenamjena prostora za zapaljive tekućine u skladište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C7D800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3.500,00 €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B6677F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4.375,00 € </w:t>
            </w:r>
          </w:p>
        </w:tc>
      </w:tr>
      <w:tr w:rsidR="00896ED3" w:rsidRPr="00862573" w14:paraId="23D32503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4D1416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pločice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085767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1.500,00 €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0DC1DD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1.875,00 € </w:t>
            </w:r>
          </w:p>
        </w:tc>
      </w:tr>
      <w:tr w:rsidR="00896ED3" w:rsidRPr="00862573" w14:paraId="7E5DA7EB" w14:textId="77777777" w:rsidTr="009C4ECD">
        <w:trPr>
          <w:trHeight w:val="315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3FA2E0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malanje</w:t>
            </w:r>
            <w:proofErr w:type="spellEnd"/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5873D3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2.000,00 €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60104A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2.500,00 € </w:t>
            </w:r>
          </w:p>
        </w:tc>
      </w:tr>
      <w:tr w:rsidR="00896ED3" w:rsidRPr="00862573" w14:paraId="0E239FA1" w14:textId="77777777" w:rsidTr="009C4ECD">
        <w:trPr>
          <w:trHeight w:val="315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FFECB0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RADIĆEVA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2801C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10.800,00 €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D89047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13.500,00 € </w:t>
            </w:r>
          </w:p>
        </w:tc>
      </w:tr>
      <w:tr w:rsidR="00896ED3" w:rsidRPr="00862573" w14:paraId="62C6D18A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AFA0EF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žaluzine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BDA233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1.000,00 €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047344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1.250,00 € </w:t>
            </w:r>
          </w:p>
        </w:tc>
      </w:tr>
      <w:tr w:rsidR="00896ED3" w:rsidRPr="00862573" w14:paraId="41D45C91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61932C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LED farmaceutski križ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57B203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2.000,00 €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54EB51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2.500,00 € </w:t>
            </w:r>
          </w:p>
        </w:tc>
      </w:tr>
      <w:tr w:rsidR="00896ED3" w:rsidRPr="00862573" w14:paraId="74D65BB0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EFEDDC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sanacija 2 sanitarna čvora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84D9D4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1.500,00 €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A569BD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1.875,00 € </w:t>
            </w:r>
          </w:p>
        </w:tc>
      </w:tr>
      <w:tr w:rsidR="00896ED3" w:rsidRPr="00862573" w14:paraId="1016962A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885B9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digestor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2E4BA8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1.500,00 €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192E6A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1.875,00 € </w:t>
            </w:r>
          </w:p>
        </w:tc>
      </w:tr>
      <w:tr w:rsidR="00896ED3" w:rsidRPr="00862573" w14:paraId="7DE7EB03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8B9443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sanacija zidova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C3A15B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1.200,00 €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122A27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1.500,00 € </w:t>
            </w:r>
          </w:p>
        </w:tc>
      </w:tr>
      <w:tr w:rsidR="00896ED3" w:rsidRPr="00862573" w14:paraId="304731D5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2FD1EB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sanacija nadstrešnice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94F9B7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1.000,00 €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3CB70D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1.250,00 € </w:t>
            </w:r>
          </w:p>
        </w:tc>
      </w:tr>
      <w:tr w:rsidR="00896ED3" w:rsidRPr="00862573" w14:paraId="701CB240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4F967D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sanacija plastične obloge stropa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4D18A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1.000,00 €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B7469B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1.250,00 € </w:t>
            </w:r>
          </w:p>
        </w:tc>
      </w:tr>
      <w:tr w:rsidR="00896ED3" w:rsidRPr="00862573" w14:paraId="18A6AEB6" w14:textId="77777777" w:rsidTr="009C4ECD">
        <w:trPr>
          <w:trHeight w:val="315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EF2A87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kuhinja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3F3876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1.600,00 €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65E248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2.000,00 € </w:t>
            </w:r>
          </w:p>
        </w:tc>
      </w:tr>
      <w:tr w:rsidR="00896ED3" w:rsidRPr="00862573" w14:paraId="361B659B" w14:textId="77777777" w:rsidTr="009C4ECD">
        <w:trPr>
          <w:trHeight w:val="315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894BB1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DEPO LIJEKOVA BELETINEC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299B6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13.500,00 €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B4038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16.875,00 € </w:t>
            </w:r>
          </w:p>
        </w:tc>
      </w:tr>
      <w:tr w:rsidR="00896ED3" w:rsidRPr="00862573" w14:paraId="62484778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15CD2B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pod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6CBDA4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3.000,00 €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B4204E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3.750,00 € </w:t>
            </w:r>
          </w:p>
        </w:tc>
      </w:tr>
      <w:tr w:rsidR="00896ED3" w:rsidRPr="00862573" w14:paraId="19FFC9B7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EABF7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stolarija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BF9E7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4.500,00 €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2EB5C4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5.625,00 € </w:t>
            </w:r>
          </w:p>
        </w:tc>
      </w:tr>
      <w:tr w:rsidR="00896ED3" w:rsidRPr="00862573" w14:paraId="738B3DAC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EA3D16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malanje</w:t>
            </w:r>
            <w:proofErr w:type="spellEnd"/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zidova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363309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1.000,00 €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50A308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1.250,00 € </w:t>
            </w:r>
          </w:p>
        </w:tc>
      </w:tr>
      <w:tr w:rsidR="00896ED3" w:rsidRPr="00862573" w14:paraId="120ABBA3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C9F289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klima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6A3FC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1.000,00 €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1D45C7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1.250,00 € </w:t>
            </w:r>
          </w:p>
        </w:tc>
      </w:tr>
      <w:tr w:rsidR="00896ED3" w:rsidRPr="00862573" w14:paraId="0DE09214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CD159C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kompjutor za </w:t>
            </w:r>
            <w:proofErr w:type="spellStart"/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oficinu</w:t>
            </w:r>
            <w:proofErr w:type="spellEnd"/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C2E0C2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1.000,00 €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35393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1.250,00 € </w:t>
            </w:r>
          </w:p>
        </w:tc>
      </w:tr>
      <w:tr w:rsidR="00896ED3" w:rsidRPr="00862573" w14:paraId="4DF352B8" w14:textId="77777777" w:rsidTr="009C4ECD">
        <w:trPr>
          <w:trHeight w:val="315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50CB59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nadstrešnica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961D7A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3.000,00 €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F5ACCF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3.750,00 € </w:t>
            </w:r>
          </w:p>
        </w:tc>
      </w:tr>
      <w:tr w:rsidR="00896ED3" w:rsidRPr="00862573" w14:paraId="242545E8" w14:textId="77777777" w:rsidTr="009C4ECD">
        <w:trPr>
          <w:trHeight w:val="315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B94EAA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VARAŽDINSKE TOPLICE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0B7FDE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261.500,00 €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350C4B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326.875,00 € </w:t>
            </w:r>
          </w:p>
        </w:tc>
      </w:tr>
      <w:tr w:rsidR="00896ED3" w:rsidRPr="00862573" w14:paraId="099E0068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F7A9A7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ulazna i stražnja vrata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34335F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2.000,00 €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A3BD32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2.500,00 € </w:t>
            </w:r>
          </w:p>
        </w:tc>
      </w:tr>
      <w:tr w:rsidR="00896ED3" w:rsidRPr="00862573" w14:paraId="1053CC91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825613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podovi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2CC488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3.000,00 €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7C8700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3.750,00 € </w:t>
            </w:r>
          </w:p>
        </w:tc>
      </w:tr>
      <w:tr w:rsidR="00896ED3" w:rsidRPr="00862573" w14:paraId="00B6EF9F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DB87AD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izgradnja nove zgrade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F0F01B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250.000,00 €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382A2E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312.500,00 € </w:t>
            </w:r>
          </w:p>
        </w:tc>
      </w:tr>
      <w:tr w:rsidR="00896ED3" w:rsidRPr="00862573" w14:paraId="0ECF699A" w14:textId="77777777" w:rsidTr="009C4ECD">
        <w:trPr>
          <w:trHeight w:val="315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135020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stolarija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F5994B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6.500,00 €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06A406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8.125,00 € </w:t>
            </w:r>
          </w:p>
        </w:tc>
      </w:tr>
      <w:tr w:rsidR="00896ED3" w:rsidRPr="00862573" w14:paraId="15C48442" w14:textId="77777777" w:rsidTr="009C4ECD">
        <w:trPr>
          <w:trHeight w:val="315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12F051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PETRIJANEC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9A362E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35.000,00 €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1D6BFC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43.750,00 € </w:t>
            </w:r>
          </w:p>
        </w:tc>
      </w:tr>
      <w:tr w:rsidR="00896ED3" w:rsidRPr="00862573" w14:paraId="31A20658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2860F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energetska obnova zgrade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ADBC1F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30.000,00 €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16E6D3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37.500,00 € </w:t>
            </w:r>
          </w:p>
        </w:tc>
      </w:tr>
      <w:tr w:rsidR="00896ED3" w:rsidRPr="00862573" w14:paraId="27B69ED4" w14:textId="77777777" w:rsidTr="009C4ECD">
        <w:trPr>
          <w:trHeight w:val="315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DA21B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adaptacija instalacija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4BD80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5.000,00 €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AB2BA8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6.250,00 € </w:t>
            </w:r>
          </w:p>
        </w:tc>
      </w:tr>
      <w:tr w:rsidR="00896ED3" w:rsidRPr="00862573" w14:paraId="2D7F5E39" w14:textId="77777777" w:rsidTr="009C4ECD">
        <w:trPr>
          <w:trHeight w:val="315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F7F9D8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BEDNJA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388A3D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1.500,00 €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1C3DE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 1.875,00 € </w:t>
            </w:r>
          </w:p>
        </w:tc>
      </w:tr>
      <w:tr w:rsidR="00896ED3" w:rsidRPr="00862573" w14:paraId="4A898B6A" w14:textId="77777777" w:rsidTr="009C4ECD">
        <w:trPr>
          <w:trHeight w:val="315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4E76FE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klima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37B048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1.500,00 €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72BB56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1.875,00 € </w:t>
            </w:r>
          </w:p>
        </w:tc>
      </w:tr>
      <w:tr w:rsidR="00896ED3" w:rsidRPr="00862573" w14:paraId="1A2771F6" w14:textId="77777777" w:rsidTr="009C4ECD">
        <w:trPr>
          <w:trHeight w:val="315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B62BB1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VIDOVEC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B6D208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26.000,00 €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A4679C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32.500,00 € </w:t>
            </w:r>
          </w:p>
        </w:tc>
      </w:tr>
      <w:tr w:rsidR="00896ED3" w:rsidRPr="00862573" w14:paraId="57EA35A6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4BBD3C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energetska obnova zgrade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A7A2F4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20.000,00 €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2343BC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25.000,00 € </w:t>
            </w:r>
          </w:p>
        </w:tc>
      </w:tr>
      <w:tr w:rsidR="00896ED3" w:rsidRPr="00862573" w14:paraId="0AE811D1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18FD8A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malanje</w:t>
            </w:r>
            <w:proofErr w:type="spellEnd"/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C387FA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3.000,00 €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444A6D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3.750,00 € </w:t>
            </w:r>
          </w:p>
        </w:tc>
      </w:tr>
      <w:tr w:rsidR="00896ED3" w:rsidRPr="00862573" w14:paraId="6DF2CFFA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0026B7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bočni vrata i prilaz 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D9FF4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2.000,00 €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22A3CE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2.500,00 € </w:t>
            </w:r>
          </w:p>
        </w:tc>
      </w:tr>
      <w:tr w:rsidR="00896ED3" w:rsidRPr="00862573" w14:paraId="20BB22BF" w14:textId="77777777" w:rsidTr="009C4ECD">
        <w:trPr>
          <w:trHeight w:val="315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21A83A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obnova garderobe i </w:t>
            </w:r>
            <w:proofErr w:type="spellStart"/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wc-a</w:t>
            </w:r>
            <w:proofErr w:type="spellEnd"/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3F7D09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1.000,00 €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AC6C14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1.250,00 € </w:t>
            </w:r>
          </w:p>
        </w:tc>
      </w:tr>
      <w:tr w:rsidR="00896ED3" w:rsidRPr="00862573" w14:paraId="0CFC1355" w14:textId="77777777" w:rsidTr="009C4ECD">
        <w:trPr>
          <w:trHeight w:val="315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30B28F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JALŽABET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3EE221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6.000,00 €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75DF1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 7.500,00 € </w:t>
            </w:r>
          </w:p>
        </w:tc>
      </w:tr>
      <w:tr w:rsidR="00896ED3" w:rsidRPr="00862573" w14:paraId="3D6DE4B1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7E4A2B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IT oprema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F0267E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3.000,00 €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018592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3.750,00 € </w:t>
            </w:r>
          </w:p>
        </w:tc>
      </w:tr>
      <w:tr w:rsidR="00896ED3" w:rsidRPr="00862573" w14:paraId="07FB8A69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EB2C0C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radovi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05A8B8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1.000,00 €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2664F3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1.250,00 € </w:t>
            </w:r>
          </w:p>
        </w:tc>
      </w:tr>
      <w:tr w:rsidR="00896ED3" w:rsidRPr="00862573" w14:paraId="04B59CAB" w14:textId="77777777" w:rsidTr="009C4ECD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F9803C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hladnjak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B97071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1.000,00 €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1B4F14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1.250,00 € </w:t>
            </w:r>
          </w:p>
        </w:tc>
      </w:tr>
      <w:tr w:rsidR="00896ED3" w:rsidRPr="00862573" w14:paraId="55A47A4A" w14:textId="77777777" w:rsidTr="009C4ECD">
        <w:trPr>
          <w:trHeight w:val="315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47FCE6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sonde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BDE6E9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1.000,00 €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504CF0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1.250,00 € </w:t>
            </w:r>
          </w:p>
        </w:tc>
      </w:tr>
      <w:tr w:rsidR="00896ED3" w:rsidRPr="00862573" w14:paraId="15040ABA" w14:textId="77777777" w:rsidTr="009C4ECD">
        <w:trPr>
          <w:trHeight w:val="315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F44054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LUDBREG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548905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10.000,00 €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1948A0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12.500,00 € </w:t>
            </w:r>
          </w:p>
        </w:tc>
      </w:tr>
      <w:tr w:rsidR="00896ED3" w:rsidRPr="00862573" w14:paraId="1F1B201F" w14:textId="77777777" w:rsidTr="009C4ECD">
        <w:trPr>
          <w:trHeight w:val="315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1C4AED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otkup inventara i nabava dodatne opreme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733944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10.000,00 €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68D75F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12.500,00 € </w:t>
            </w:r>
          </w:p>
        </w:tc>
      </w:tr>
      <w:tr w:rsidR="00896ED3" w:rsidRPr="00862573" w14:paraId="4A24302D" w14:textId="77777777" w:rsidTr="009C4ECD">
        <w:trPr>
          <w:trHeight w:val="315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ABF91C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LJEKARNA NOVI MAROF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809BAF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10.000,00 €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E173CD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12.500,00 € </w:t>
            </w:r>
          </w:p>
        </w:tc>
      </w:tr>
      <w:tr w:rsidR="00896ED3" w:rsidRPr="00862573" w14:paraId="63028B6E" w14:textId="77777777" w:rsidTr="009C4ECD">
        <w:trPr>
          <w:trHeight w:val="315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590ABB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>otkup inventara i nabava dodatne opreme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FDA6B7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10.000,00 €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F17AD7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2573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12.500,00 € </w:t>
            </w:r>
          </w:p>
        </w:tc>
      </w:tr>
      <w:tr w:rsidR="00896ED3" w:rsidRPr="00862573" w14:paraId="3E7800E0" w14:textId="77777777" w:rsidTr="009C4ECD">
        <w:trPr>
          <w:trHeight w:val="390"/>
        </w:trPr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3ABE894" w14:textId="77777777" w:rsidR="00896ED3" w:rsidRPr="00862573" w:rsidRDefault="00896ED3" w:rsidP="009C4ECD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UKUPNO (€):</w:t>
            </w:r>
          </w:p>
        </w:tc>
        <w:tc>
          <w:tcPr>
            <w:tcW w:w="2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5066C01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    823.800,00 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26A2E1F" w14:textId="77777777" w:rsidR="00896ED3" w:rsidRPr="00862573" w:rsidRDefault="00896ED3" w:rsidP="009C4EC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6257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1.029.750,00 € </w:t>
            </w:r>
          </w:p>
        </w:tc>
      </w:tr>
    </w:tbl>
    <w:p w14:paraId="1A025622" w14:textId="77777777" w:rsidR="00785DA8" w:rsidRDefault="00785DA8" w:rsidP="00D30E49">
      <w:pPr>
        <w:pStyle w:val="Tijeloteksta"/>
        <w:ind w:right="851"/>
        <w:rPr>
          <w:b/>
        </w:rPr>
      </w:pPr>
    </w:p>
    <w:p w14:paraId="653B3A20" w14:textId="77777777" w:rsidR="00785DA8" w:rsidRDefault="00785DA8" w:rsidP="00D30E49">
      <w:pPr>
        <w:pStyle w:val="Tijeloteksta"/>
        <w:ind w:right="851"/>
        <w:rPr>
          <w:b/>
        </w:rPr>
      </w:pPr>
    </w:p>
    <w:p w14:paraId="0D579F60" w14:textId="77777777" w:rsidR="00785DA8" w:rsidRDefault="00785DA8" w:rsidP="00D30E49">
      <w:pPr>
        <w:pStyle w:val="Tijeloteksta"/>
        <w:ind w:right="851"/>
        <w:rPr>
          <w:b/>
        </w:rPr>
      </w:pPr>
    </w:p>
    <w:p w14:paraId="6179A964" w14:textId="2C31CB79" w:rsidR="00827538" w:rsidRDefault="00A613AE" w:rsidP="00D30E49">
      <w:pPr>
        <w:pStyle w:val="Tijeloteksta"/>
        <w:ind w:right="851"/>
        <w:rPr>
          <w:b/>
        </w:rPr>
      </w:pPr>
      <w:r>
        <w:rPr>
          <w:b/>
        </w:rPr>
        <w:t>RESURSI ZA OSTVARIVANJE CILJEVA</w:t>
      </w:r>
    </w:p>
    <w:p w14:paraId="41368CE0" w14:textId="3F21625B" w:rsidR="00A613AE" w:rsidRDefault="00A613AE" w:rsidP="00D30E49">
      <w:pPr>
        <w:pStyle w:val="Tijeloteksta"/>
        <w:ind w:right="851"/>
      </w:pPr>
    </w:p>
    <w:p w14:paraId="7EC7036A" w14:textId="40739986" w:rsidR="00A613AE" w:rsidRDefault="00A613AE" w:rsidP="00D30E49">
      <w:pPr>
        <w:pStyle w:val="Tijeloteksta"/>
        <w:ind w:right="851"/>
      </w:pPr>
      <w:r>
        <w:t xml:space="preserve">Kadrovski resursi: Ljekarna </w:t>
      </w:r>
      <w:r w:rsidR="00487F20">
        <w:t xml:space="preserve">trenutno ne raspolaže </w:t>
      </w:r>
      <w:r>
        <w:t>dovoljno sa stručnim kadrovima,</w:t>
      </w:r>
      <w:r w:rsidR="00487F20">
        <w:t xml:space="preserve"> tj. nedostaju na magistri farmacije,t</w:t>
      </w:r>
      <w:r>
        <w:t xml:space="preserve">e kako je već navedeno </w:t>
      </w:r>
      <w:r w:rsidR="004B401E">
        <w:t>zbog preuzimanja ljekarn</w:t>
      </w:r>
      <w:r w:rsidR="008B747B">
        <w:t xml:space="preserve">i u </w:t>
      </w:r>
      <w:r w:rsidR="00487F20">
        <w:t xml:space="preserve">Jalžabetu, Ludbregu i Novom Marofu trebati će osigurati dovoljan broj magistara farmacije kako bi se neometano odvijao proces rada </w:t>
      </w:r>
      <w:r w:rsidR="004B401E">
        <w:t xml:space="preserve">, </w:t>
      </w:r>
      <w:r>
        <w:t xml:space="preserve"> a </w:t>
      </w:r>
      <w:r w:rsidR="004B401E">
        <w:t xml:space="preserve">drugo </w:t>
      </w:r>
      <w:r>
        <w:t xml:space="preserve">zapošljavanje bi se vršilo samo zbog odlaska djelatnika u mirovinu ili na bolovanje </w:t>
      </w:r>
      <w:r w:rsidR="00124518">
        <w:t>,</w:t>
      </w:r>
      <w:r>
        <w:t>zbog povećanog obima posla</w:t>
      </w:r>
      <w:r w:rsidR="00124518">
        <w:t xml:space="preserve"> i drugih nepredviđenih okolnosti</w:t>
      </w:r>
      <w:r w:rsidR="004B401E">
        <w:t xml:space="preserve">. </w:t>
      </w:r>
    </w:p>
    <w:p w14:paraId="4A2BE626" w14:textId="4A848C0A" w:rsidR="00A613AE" w:rsidRDefault="00A613AE" w:rsidP="00D30E49">
      <w:pPr>
        <w:pStyle w:val="Tijeloteksta"/>
        <w:ind w:right="851"/>
      </w:pPr>
      <w:r>
        <w:t>Financijski resursi: Ljekarna prvenstveno računa na vlastite prihode ostvarene od redovitog poslovanja,</w:t>
      </w:r>
    </w:p>
    <w:p w14:paraId="59FD45F4" w14:textId="03071390" w:rsidR="00A613AE" w:rsidRDefault="00A613AE" w:rsidP="00D30E49">
      <w:pPr>
        <w:pStyle w:val="Tijeloteksta"/>
        <w:ind w:right="851"/>
      </w:pPr>
      <w:r>
        <w:t>uz eventualnu mogućnost korištenja financiranja putem EU fondova ili dostupnih sredstava resornog ministarstva</w:t>
      </w:r>
      <w:r w:rsidR="00E036EA">
        <w:t>.</w:t>
      </w:r>
    </w:p>
    <w:p w14:paraId="428F3A53" w14:textId="5DB0F7B0" w:rsidR="00A613AE" w:rsidRDefault="00A613AE" w:rsidP="00D30E49">
      <w:pPr>
        <w:pStyle w:val="Tijeloteksta"/>
        <w:ind w:right="851"/>
      </w:pPr>
      <w:r>
        <w:t>Zaduživanje Ljekarne se ne planira.</w:t>
      </w:r>
    </w:p>
    <w:p w14:paraId="691B143F" w14:textId="77777777" w:rsidR="00A613AE" w:rsidRPr="00A613AE" w:rsidRDefault="00A613AE" w:rsidP="00D30E49">
      <w:pPr>
        <w:pStyle w:val="Tijeloteksta"/>
        <w:ind w:right="851"/>
      </w:pPr>
    </w:p>
    <w:p w14:paraId="5AC883E3" w14:textId="77777777" w:rsidR="00DC503D" w:rsidRPr="005856E2" w:rsidRDefault="00FE28CF" w:rsidP="00D9727F">
      <w:pPr>
        <w:pStyle w:val="Naslov2"/>
        <w:rPr>
          <w:rFonts w:ascii="Times New Roman" w:hAnsi="Times New Roman" w:cs="Times New Roman"/>
          <w:color w:val="auto"/>
        </w:rPr>
      </w:pPr>
      <w:bookmarkStart w:id="17" w:name="_Toc121993370"/>
      <w:r w:rsidRPr="005856E2">
        <w:rPr>
          <w:rFonts w:ascii="Times New Roman" w:hAnsi="Times New Roman" w:cs="Times New Roman"/>
          <w:color w:val="auto"/>
        </w:rPr>
        <w:t>ZAKLJUČAK</w:t>
      </w:r>
      <w:bookmarkEnd w:id="17"/>
      <w:r w:rsidRPr="005856E2">
        <w:rPr>
          <w:rFonts w:ascii="Times New Roman" w:hAnsi="Times New Roman" w:cs="Times New Roman"/>
          <w:color w:val="auto"/>
        </w:rPr>
        <w:t xml:space="preserve"> </w:t>
      </w:r>
    </w:p>
    <w:p w14:paraId="59787CDF" w14:textId="77777777" w:rsidR="00FE28CF" w:rsidRPr="00146CE0" w:rsidRDefault="00FE28CF" w:rsidP="00B03F28">
      <w:pPr>
        <w:pStyle w:val="Tijeloteksta"/>
      </w:pPr>
    </w:p>
    <w:p w14:paraId="7E5B55F1" w14:textId="7A51776F" w:rsidR="00B262EF" w:rsidRPr="00146CE0" w:rsidRDefault="001A0547" w:rsidP="00C548E6">
      <w:pPr>
        <w:pStyle w:val="Tijeloteksta"/>
      </w:pPr>
      <w:r>
        <w:t>Č</w:t>
      </w:r>
      <w:r w:rsidR="0043077F" w:rsidRPr="00146CE0">
        <w:t>injenica je</w:t>
      </w:r>
      <w:r w:rsidR="00DC503D" w:rsidRPr="00146CE0">
        <w:t xml:space="preserve"> da su ljekarne jedan od </w:t>
      </w:r>
      <w:r>
        <w:t>važnih</w:t>
      </w:r>
      <w:r w:rsidR="00DC503D" w:rsidRPr="00146CE0">
        <w:t xml:space="preserve"> nositelja zdravstvenog sustava ne samo za opskrbu lijekovima</w:t>
      </w:r>
      <w:r w:rsidR="0043077F" w:rsidRPr="00146CE0">
        <w:t>, izradu galenskih i ma</w:t>
      </w:r>
      <w:r w:rsidR="009428AA" w:rsidRPr="00146CE0">
        <w:t>gistralnih</w:t>
      </w:r>
      <w:r w:rsidR="00DC503D" w:rsidRPr="00146CE0">
        <w:t xml:space="preserve"> pripravaka</w:t>
      </w:r>
      <w:r w:rsidR="00D73788">
        <w:t>,</w:t>
      </w:r>
      <w:r w:rsidR="00DC503D" w:rsidRPr="00146CE0">
        <w:t xml:space="preserve"> nego i </w:t>
      </w:r>
      <w:r w:rsidR="00B262EF" w:rsidRPr="00146CE0">
        <w:t xml:space="preserve">za </w:t>
      </w:r>
      <w:r w:rsidR="00DC503D" w:rsidRPr="00146CE0">
        <w:t>provođenje</w:t>
      </w:r>
      <w:r w:rsidR="00B262EF" w:rsidRPr="00146CE0">
        <w:t xml:space="preserve"> preventivnih aktivnosti, savjetima za zdravlje, zdravom načinu života </w:t>
      </w:r>
      <w:r w:rsidR="00FC1132" w:rsidRPr="00146CE0">
        <w:t>i očuvanju zdravlja</w:t>
      </w:r>
      <w:r>
        <w:t xml:space="preserve"> Ljekarn</w:t>
      </w:r>
      <w:r w:rsidR="00B85A3D">
        <w:t>a</w:t>
      </w:r>
      <w:r>
        <w:t xml:space="preserve"> Varaždinske županije će tome svakako dati svoj puni doprinos</w:t>
      </w:r>
      <w:r w:rsidR="00FC1132" w:rsidRPr="00146CE0">
        <w:t>.</w:t>
      </w:r>
    </w:p>
    <w:p w14:paraId="10FD0414" w14:textId="77777777" w:rsidR="00B262EF" w:rsidRPr="00146CE0" w:rsidRDefault="00B262EF" w:rsidP="00C548E6">
      <w:pPr>
        <w:pStyle w:val="Tijeloteksta"/>
      </w:pPr>
    </w:p>
    <w:p w14:paraId="77344CDE" w14:textId="33F397E6" w:rsidR="004F01F1" w:rsidRDefault="00F87D47" w:rsidP="00B03F28">
      <w:pPr>
        <w:pStyle w:val="Tijeloteksta"/>
      </w:pPr>
      <w:r>
        <w:t>Plan izradio:</w:t>
      </w:r>
    </w:p>
    <w:p w14:paraId="3D5789F3" w14:textId="30767022" w:rsidR="00916BB5" w:rsidRDefault="00916BB5" w:rsidP="00C62CF2">
      <w:pPr>
        <w:pStyle w:val="Tijeloteksta"/>
        <w:ind w:right="737"/>
        <w:jc w:val="right"/>
      </w:pPr>
    </w:p>
    <w:p w14:paraId="4AB898D3" w14:textId="26CBB3A4" w:rsidR="00F87D47" w:rsidRDefault="00F87D47" w:rsidP="00C62CF2">
      <w:pPr>
        <w:pStyle w:val="Tijeloteksta"/>
        <w:ind w:right="737"/>
        <w:jc w:val="right"/>
      </w:pPr>
    </w:p>
    <w:p w14:paraId="6FB75E03" w14:textId="193028B6" w:rsidR="00F87D47" w:rsidRDefault="00F87D47" w:rsidP="00F87D47">
      <w:pPr>
        <w:pStyle w:val="Tijeloteksta"/>
        <w:ind w:right="737"/>
        <w:jc w:val="left"/>
      </w:pPr>
      <w:r>
        <w:t xml:space="preserve">Mirko Magić, mag,oec.                                                                 </w:t>
      </w:r>
    </w:p>
    <w:p w14:paraId="12E29BBF" w14:textId="77777777" w:rsidR="00F87D47" w:rsidRDefault="00F87D47" w:rsidP="00F87D47">
      <w:pPr>
        <w:pStyle w:val="Tijeloteksta"/>
        <w:ind w:right="737"/>
        <w:jc w:val="left"/>
      </w:pPr>
    </w:p>
    <w:p w14:paraId="2658B504" w14:textId="1C0A1CC2" w:rsidR="00F87D47" w:rsidRPr="00146CE0" w:rsidRDefault="00F87D47" w:rsidP="00F87D47">
      <w:pPr>
        <w:pStyle w:val="Tijeloteksta"/>
        <w:ind w:right="737"/>
        <w:jc w:val="left"/>
      </w:pPr>
      <w:r>
        <w:t xml:space="preserve">Ravnatelj                                                                                     </w:t>
      </w:r>
    </w:p>
    <w:p w14:paraId="4140DF48" w14:textId="77777777" w:rsidR="00C62CF2" w:rsidRPr="00146CE0" w:rsidRDefault="00C62CF2" w:rsidP="00C62CF2">
      <w:pPr>
        <w:pStyle w:val="Tijeloteksta"/>
        <w:ind w:right="737"/>
        <w:jc w:val="right"/>
      </w:pPr>
    </w:p>
    <w:p w14:paraId="6253F7F5" w14:textId="77777777" w:rsidR="002C2707" w:rsidRPr="00146CE0" w:rsidRDefault="002C2707" w:rsidP="00C548E6">
      <w:pPr>
        <w:pStyle w:val="Tijeloteksta"/>
      </w:pPr>
    </w:p>
    <w:p w14:paraId="4A5C5330" w14:textId="42090647" w:rsidR="00313B5D" w:rsidRPr="00146CE0" w:rsidRDefault="00313B5D" w:rsidP="00C548E6">
      <w:pPr>
        <w:pStyle w:val="Tijeloteksta"/>
      </w:pPr>
      <w:r w:rsidRPr="00146CE0">
        <w:t xml:space="preserve">U Varaždinu, </w:t>
      </w:r>
      <w:r w:rsidR="00785DA8">
        <w:t>17.12.2025.</w:t>
      </w:r>
    </w:p>
    <w:sectPr w:rsidR="00313B5D" w:rsidRPr="00146CE0" w:rsidSect="0029413D">
      <w:headerReference w:type="default" r:id="rId11"/>
      <w:footerReference w:type="default" r:id="rId12"/>
      <w:pgSz w:w="11910" w:h="16840"/>
      <w:pgMar w:top="380" w:right="286" w:bottom="280" w:left="1000" w:header="720" w:footer="720" w:gutter="0"/>
      <w:cols w:space="720" w:equalWidth="0">
        <w:col w:w="10910"/>
      </w:cols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8F0D5" w14:textId="77777777" w:rsidR="00D90717" w:rsidRDefault="00D90717" w:rsidP="00146CE0">
      <w:r>
        <w:separator/>
      </w:r>
    </w:p>
  </w:endnote>
  <w:endnote w:type="continuationSeparator" w:id="0">
    <w:p w14:paraId="2F9C0444" w14:textId="77777777" w:rsidR="00D90717" w:rsidRDefault="00D90717" w:rsidP="0014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3934832"/>
      <w:docPartObj>
        <w:docPartGallery w:val="Page Numbers (Bottom of Page)"/>
        <w:docPartUnique/>
      </w:docPartObj>
    </w:sdtPr>
    <w:sdtContent>
      <w:p w14:paraId="3C5DB8D4" w14:textId="4B54E5A7" w:rsidR="009C4ECD" w:rsidRDefault="009C4EC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1451D50F" w14:textId="77777777" w:rsidR="009C4ECD" w:rsidRDefault="009C4E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CEDD7" w14:textId="77777777" w:rsidR="00D90717" w:rsidRDefault="00D90717" w:rsidP="00146CE0">
      <w:r>
        <w:separator/>
      </w:r>
    </w:p>
  </w:footnote>
  <w:footnote w:type="continuationSeparator" w:id="0">
    <w:p w14:paraId="24A4E15C" w14:textId="77777777" w:rsidR="00D90717" w:rsidRDefault="00D90717" w:rsidP="00146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E65B2" w14:textId="62DFDC67" w:rsidR="009C4ECD" w:rsidRDefault="009C4ECD">
    <w:pPr>
      <w:pStyle w:val="Zaglavlje"/>
      <w:jc w:val="center"/>
    </w:pPr>
  </w:p>
  <w:p w14:paraId="42AC7396" w14:textId="77777777" w:rsidR="009C4ECD" w:rsidRDefault="009C4EC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95" w:hanging="177"/>
      </w:pPr>
      <w:rPr>
        <w:rFonts w:ascii="Arial" w:hAnsi="Arial" w:cs="Arial"/>
        <w:b w:val="0"/>
        <w:bCs w:val="0"/>
        <w:w w:val="112"/>
        <w:sz w:val="15"/>
        <w:szCs w:val="15"/>
      </w:rPr>
    </w:lvl>
    <w:lvl w:ilvl="1">
      <w:numFmt w:val="bullet"/>
      <w:lvlText w:val="•"/>
      <w:lvlJc w:val="left"/>
      <w:pPr>
        <w:ind w:left="801" w:hanging="177"/>
      </w:pPr>
    </w:lvl>
    <w:lvl w:ilvl="2">
      <w:numFmt w:val="bullet"/>
      <w:lvlText w:val="•"/>
      <w:lvlJc w:val="left"/>
      <w:pPr>
        <w:ind w:left="1401" w:hanging="177"/>
      </w:pPr>
    </w:lvl>
    <w:lvl w:ilvl="3">
      <w:numFmt w:val="bullet"/>
      <w:lvlText w:val="•"/>
      <w:lvlJc w:val="left"/>
      <w:pPr>
        <w:ind w:left="2002" w:hanging="177"/>
      </w:pPr>
    </w:lvl>
    <w:lvl w:ilvl="4">
      <w:numFmt w:val="bullet"/>
      <w:lvlText w:val="•"/>
      <w:lvlJc w:val="left"/>
      <w:pPr>
        <w:ind w:left="2603" w:hanging="177"/>
      </w:pPr>
    </w:lvl>
    <w:lvl w:ilvl="5">
      <w:numFmt w:val="bullet"/>
      <w:lvlText w:val="•"/>
      <w:lvlJc w:val="left"/>
      <w:pPr>
        <w:ind w:left="3204" w:hanging="177"/>
      </w:pPr>
    </w:lvl>
    <w:lvl w:ilvl="6">
      <w:numFmt w:val="bullet"/>
      <w:lvlText w:val="•"/>
      <w:lvlJc w:val="left"/>
      <w:pPr>
        <w:ind w:left="3805" w:hanging="177"/>
      </w:pPr>
    </w:lvl>
    <w:lvl w:ilvl="7">
      <w:numFmt w:val="bullet"/>
      <w:lvlText w:val="•"/>
      <w:lvlJc w:val="left"/>
      <w:pPr>
        <w:ind w:left="4406" w:hanging="177"/>
      </w:pPr>
    </w:lvl>
    <w:lvl w:ilvl="8">
      <w:numFmt w:val="bullet"/>
      <w:lvlText w:val="•"/>
      <w:lvlJc w:val="left"/>
      <w:pPr>
        <w:ind w:left="5007" w:hanging="177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23" w:hanging="196"/>
      </w:pPr>
      <w:rPr>
        <w:rFonts w:ascii="Arial" w:hAnsi="Arial" w:cs="Arial"/>
        <w:b w:val="0"/>
        <w:bCs w:val="0"/>
        <w:w w:val="105"/>
        <w:sz w:val="18"/>
        <w:szCs w:val="18"/>
      </w:rPr>
    </w:lvl>
    <w:lvl w:ilvl="1">
      <w:numFmt w:val="bullet"/>
      <w:lvlText w:val="•"/>
      <w:lvlJc w:val="left"/>
      <w:pPr>
        <w:ind w:left="711" w:hanging="196"/>
      </w:pPr>
    </w:lvl>
    <w:lvl w:ilvl="2">
      <w:numFmt w:val="bullet"/>
      <w:lvlText w:val="•"/>
      <w:lvlJc w:val="left"/>
      <w:pPr>
        <w:ind w:left="1403" w:hanging="196"/>
      </w:pPr>
    </w:lvl>
    <w:lvl w:ilvl="3">
      <w:numFmt w:val="bullet"/>
      <w:lvlText w:val="•"/>
      <w:lvlJc w:val="left"/>
      <w:pPr>
        <w:ind w:left="2094" w:hanging="196"/>
      </w:pPr>
    </w:lvl>
    <w:lvl w:ilvl="4">
      <w:numFmt w:val="bullet"/>
      <w:lvlText w:val="•"/>
      <w:lvlJc w:val="left"/>
      <w:pPr>
        <w:ind w:left="2786" w:hanging="196"/>
      </w:pPr>
    </w:lvl>
    <w:lvl w:ilvl="5">
      <w:numFmt w:val="bullet"/>
      <w:lvlText w:val="•"/>
      <w:lvlJc w:val="left"/>
      <w:pPr>
        <w:ind w:left="3477" w:hanging="196"/>
      </w:pPr>
    </w:lvl>
    <w:lvl w:ilvl="6">
      <w:numFmt w:val="bullet"/>
      <w:lvlText w:val="•"/>
      <w:lvlJc w:val="left"/>
      <w:pPr>
        <w:ind w:left="4169" w:hanging="196"/>
      </w:pPr>
    </w:lvl>
    <w:lvl w:ilvl="7">
      <w:numFmt w:val="bullet"/>
      <w:lvlText w:val="•"/>
      <w:lvlJc w:val="left"/>
      <w:pPr>
        <w:ind w:left="4860" w:hanging="196"/>
      </w:pPr>
    </w:lvl>
    <w:lvl w:ilvl="8">
      <w:numFmt w:val="bullet"/>
      <w:lvlText w:val="•"/>
      <w:lvlJc w:val="left"/>
      <w:pPr>
        <w:ind w:left="5552" w:hanging="196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61" w:hanging="186"/>
      </w:pPr>
      <w:rPr>
        <w:rFonts w:ascii="Arial" w:hAnsi="Arial" w:cs="Arial"/>
        <w:b w:val="0"/>
        <w:bCs w:val="0"/>
        <w:spacing w:val="-59"/>
        <w:w w:val="158"/>
        <w:sz w:val="18"/>
        <w:szCs w:val="18"/>
      </w:rPr>
    </w:lvl>
    <w:lvl w:ilvl="1">
      <w:numFmt w:val="bullet"/>
      <w:lvlText w:val="•"/>
      <w:lvlJc w:val="left"/>
      <w:pPr>
        <w:ind w:left="747" w:hanging="186"/>
      </w:pPr>
    </w:lvl>
    <w:lvl w:ilvl="2">
      <w:numFmt w:val="bullet"/>
      <w:lvlText w:val="•"/>
      <w:lvlJc w:val="left"/>
      <w:pPr>
        <w:ind w:left="1435" w:hanging="186"/>
      </w:pPr>
    </w:lvl>
    <w:lvl w:ilvl="3">
      <w:numFmt w:val="bullet"/>
      <w:lvlText w:val="•"/>
      <w:lvlJc w:val="left"/>
      <w:pPr>
        <w:ind w:left="2122" w:hanging="186"/>
      </w:pPr>
    </w:lvl>
    <w:lvl w:ilvl="4">
      <w:numFmt w:val="bullet"/>
      <w:lvlText w:val="•"/>
      <w:lvlJc w:val="left"/>
      <w:pPr>
        <w:ind w:left="2810" w:hanging="186"/>
      </w:pPr>
    </w:lvl>
    <w:lvl w:ilvl="5">
      <w:numFmt w:val="bullet"/>
      <w:lvlText w:val="•"/>
      <w:lvlJc w:val="left"/>
      <w:pPr>
        <w:ind w:left="3497" w:hanging="186"/>
      </w:pPr>
    </w:lvl>
    <w:lvl w:ilvl="6">
      <w:numFmt w:val="bullet"/>
      <w:lvlText w:val="•"/>
      <w:lvlJc w:val="left"/>
      <w:pPr>
        <w:ind w:left="4185" w:hanging="186"/>
      </w:pPr>
    </w:lvl>
    <w:lvl w:ilvl="7">
      <w:numFmt w:val="bullet"/>
      <w:lvlText w:val="•"/>
      <w:lvlJc w:val="left"/>
      <w:pPr>
        <w:ind w:left="4872" w:hanging="186"/>
      </w:pPr>
    </w:lvl>
    <w:lvl w:ilvl="8">
      <w:numFmt w:val="bullet"/>
      <w:lvlText w:val="•"/>
      <w:lvlJc w:val="left"/>
      <w:pPr>
        <w:ind w:left="5560" w:hanging="186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%1."/>
      <w:lvlJc w:val="left"/>
      <w:pPr>
        <w:ind w:left="29" w:hanging="191"/>
      </w:pPr>
      <w:rPr>
        <w:rFonts w:ascii="Arial" w:hAnsi="Arial" w:cs="Arial"/>
        <w:b w:val="0"/>
        <w:bCs w:val="0"/>
        <w:w w:val="98"/>
        <w:sz w:val="17"/>
        <w:szCs w:val="17"/>
      </w:rPr>
    </w:lvl>
    <w:lvl w:ilvl="1">
      <w:numFmt w:val="bullet"/>
      <w:lvlText w:val="•"/>
      <w:lvlJc w:val="left"/>
      <w:pPr>
        <w:ind w:left="711" w:hanging="191"/>
      </w:pPr>
    </w:lvl>
    <w:lvl w:ilvl="2">
      <w:numFmt w:val="bullet"/>
      <w:lvlText w:val="•"/>
      <w:lvlJc w:val="left"/>
      <w:pPr>
        <w:ind w:left="1402" w:hanging="191"/>
      </w:pPr>
    </w:lvl>
    <w:lvl w:ilvl="3">
      <w:numFmt w:val="bullet"/>
      <w:lvlText w:val="•"/>
      <w:lvlJc w:val="left"/>
      <w:pPr>
        <w:ind w:left="2094" w:hanging="191"/>
      </w:pPr>
    </w:lvl>
    <w:lvl w:ilvl="4">
      <w:numFmt w:val="bullet"/>
      <w:lvlText w:val="•"/>
      <w:lvlJc w:val="left"/>
      <w:pPr>
        <w:ind w:left="2785" w:hanging="191"/>
      </w:pPr>
    </w:lvl>
    <w:lvl w:ilvl="5">
      <w:numFmt w:val="bullet"/>
      <w:lvlText w:val="•"/>
      <w:lvlJc w:val="left"/>
      <w:pPr>
        <w:ind w:left="3477" w:hanging="191"/>
      </w:pPr>
    </w:lvl>
    <w:lvl w:ilvl="6">
      <w:numFmt w:val="bullet"/>
      <w:lvlText w:val="•"/>
      <w:lvlJc w:val="left"/>
      <w:pPr>
        <w:ind w:left="4168" w:hanging="191"/>
      </w:pPr>
    </w:lvl>
    <w:lvl w:ilvl="7">
      <w:numFmt w:val="bullet"/>
      <w:lvlText w:val="•"/>
      <w:lvlJc w:val="left"/>
      <w:pPr>
        <w:ind w:left="4859" w:hanging="191"/>
      </w:pPr>
    </w:lvl>
    <w:lvl w:ilvl="8">
      <w:numFmt w:val="bullet"/>
      <w:lvlText w:val="•"/>
      <w:lvlJc w:val="left"/>
      <w:pPr>
        <w:ind w:left="5551" w:hanging="191"/>
      </w:pPr>
    </w:lvl>
  </w:abstractNum>
  <w:abstractNum w:abstractNumId="4" w15:restartNumberingAfterBreak="0">
    <w:nsid w:val="07297336"/>
    <w:multiLevelType w:val="hybridMultilevel"/>
    <w:tmpl w:val="51A227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E687E"/>
    <w:multiLevelType w:val="hybridMultilevel"/>
    <w:tmpl w:val="068A53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43BB3"/>
    <w:multiLevelType w:val="hybridMultilevel"/>
    <w:tmpl w:val="FF167F16"/>
    <w:lvl w:ilvl="0" w:tplc="0F185DB0">
      <w:numFmt w:val="bullet"/>
      <w:lvlText w:val="-"/>
      <w:lvlJc w:val="left"/>
      <w:pPr>
        <w:ind w:left="1830" w:hanging="677"/>
      </w:pPr>
      <w:rPr>
        <w:rFonts w:ascii="Arial" w:eastAsia="Times New Roman" w:hAnsi="Arial" w:hint="default"/>
        <w:w w:val="109"/>
        <w:position w:val="-4"/>
        <w:sz w:val="41"/>
      </w:rPr>
    </w:lvl>
    <w:lvl w:ilvl="1" w:tplc="93500860">
      <w:numFmt w:val="bullet"/>
      <w:lvlText w:val="•"/>
      <w:lvlJc w:val="left"/>
      <w:pPr>
        <w:ind w:left="3469" w:hanging="677"/>
      </w:pPr>
      <w:rPr>
        <w:rFonts w:hint="default"/>
      </w:rPr>
    </w:lvl>
    <w:lvl w:ilvl="2" w:tplc="9412F4EE">
      <w:numFmt w:val="bullet"/>
      <w:lvlText w:val="•"/>
      <w:lvlJc w:val="left"/>
      <w:pPr>
        <w:ind w:left="5098" w:hanging="677"/>
      </w:pPr>
      <w:rPr>
        <w:rFonts w:hint="default"/>
      </w:rPr>
    </w:lvl>
    <w:lvl w:ilvl="3" w:tplc="DD186D18">
      <w:numFmt w:val="bullet"/>
      <w:lvlText w:val="•"/>
      <w:lvlJc w:val="left"/>
      <w:pPr>
        <w:ind w:left="6727" w:hanging="677"/>
      </w:pPr>
      <w:rPr>
        <w:rFonts w:hint="default"/>
      </w:rPr>
    </w:lvl>
    <w:lvl w:ilvl="4" w:tplc="B1EA03EA">
      <w:numFmt w:val="bullet"/>
      <w:lvlText w:val="•"/>
      <w:lvlJc w:val="left"/>
      <w:pPr>
        <w:ind w:left="8357" w:hanging="677"/>
      </w:pPr>
      <w:rPr>
        <w:rFonts w:hint="default"/>
      </w:rPr>
    </w:lvl>
    <w:lvl w:ilvl="5" w:tplc="AB72B976">
      <w:numFmt w:val="bullet"/>
      <w:lvlText w:val="•"/>
      <w:lvlJc w:val="left"/>
      <w:pPr>
        <w:ind w:left="9986" w:hanging="677"/>
      </w:pPr>
      <w:rPr>
        <w:rFonts w:hint="default"/>
      </w:rPr>
    </w:lvl>
    <w:lvl w:ilvl="6" w:tplc="76BC9194">
      <w:numFmt w:val="bullet"/>
      <w:lvlText w:val="•"/>
      <w:lvlJc w:val="left"/>
      <w:pPr>
        <w:ind w:left="11615" w:hanging="677"/>
      </w:pPr>
      <w:rPr>
        <w:rFonts w:hint="default"/>
      </w:rPr>
    </w:lvl>
    <w:lvl w:ilvl="7" w:tplc="460CC4C8">
      <w:numFmt w:val="bullet"/>
      <w:lvlText w:val="•"/>
      <w:lvlJc w:val="left"/>
      <w:pPr>
        <w:ind w:left="13245" w:hanging="677"/>
      </w:pPr>
      <w:rPr>
        <w:rFonts w:hint="default"/>
      </w:rPr>
    </w:lvl>
    <w:lvl w:ilvl="8" w:tplc="AEC43D44">
      <w:numFmt w:val="bullet"/>
      <w:lvlText w:val="•"/>
      <w:lvlJc w:val="left"/>
      <w:pPr>
        <w:ind w:left="14874" w:hanging="677"/>
      </w:pPr>
      <w:rPr>
        <w:rFonts w:hint="default"/>
      </w:rPr>
    </w:lvl>
  </w:abstractNum>
  <w:abstractNum w:abstractNumId="7" w15:restartNumberingAfterBreak="0">
    <w:nsid w:val="186062B4"/>
    <w:multiLevelType w:val="hybridMultilevel"/>
    <w:tmpl w:val="B5D2E4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F1B15"/>
    <w:multiLevelType w:val="hybridMultilevel"/>
    <w:tmpl w:val="53323A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65DB0"/>
    <w:multiLevelType w:val="hybridMultilevel"/>
    <w:tmpl w:val="E9CA714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F379D8"/>
    <w:multiLevelType w:val="hybridMultilevel"/>
    <w:tmpl w:val="BCE88C20"/>
    <w:lvl w:ilvl="0" w:tplc="4B74158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6DA752F"/>
    <w:multiLevelType w:val="hybridMultilevel"/>
    <w:tmpl w:val="A18623C0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-261"/>
        </w:tabs>
        <w:ind w:left="-26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59"/>
        </w:tabs>
        <w:ind w:left="4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</w:abstractNum>
  <w:abstractNum w:abstractNumId="12" w15:restartNumberingAfterBreak="0">
    <w:nsid w:val="37B42234"/>
    <w:multiLevelType w:val="hybridMultilevel"/>
    <w:tmpl w:val="0C2EBB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C1572"/>
    <w:multiLevelType w:val="hybridMultilevel"/>
    <w:tmpl w:val="01CE7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E5AA9"/>
    <w:multiLevelType w:val="hybridMultilevel"/>
    <w:tmpl w:val="1040BA4E"/>
    <w:lvl w:ilvl="0" w:tplc="C02CF4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A0172D"/>
    <w:multiLevelType w:val="hybridMultilevel"/>
    <w:tmpl w:val="BD1A35B6"/>
    <w:lvl w:ilvl="0" w:tplc="E1C85EB0">
      <w:numFmt w:val="bullet"/>
      <w:lvlText w:val="-"/>
      <w:lvlJc w:val="left"/>
      <w:pPr>
        <w:ind w:left="1669" w:hanging="675"/>
      </w:pPr>
      <w:rPr>
        <w:rFonts w:ascii="Arial" w:eastAsia="Times New Roman" w:hAnsi="Arial" w:hint="default"/>
        <w:w w:val="104"/>
        <w:sz w:val="36"/>
      </w:rPr>
    </w:lvl>
    <w:lvl w:ilvl="1" w:tplc="F522D2C2">
      <w:numFmt w:val="bullet"/>
      <w:lvlText w:val="•"/>
      <w:lvlJc w:val="left"/>
      <w:pPr>
        <w:ind w:left="3307" w:hanging="675"/>
      </w:pPr>
      <w:rPr>
        <w:rFonts w:hint="default"/>
      </w:rPr>
    </w:lvl>
    <w:lvl w:ilvl="2" w:tplc="E5D4A3F8">
      <w:numFmt w:val="bullet"/>
      <w:lvlText w:val="•"/>
      <w:lvlJc w:val="left"/>
      <w:pPr>
        <w:ind w:left="4954" w:hanging="675"/>
      </w:pPr>
      <w:rPr>
        <w:rFonts w:hint="default"/>
      </w:rPr>
    </w:lvl>
    <w:lvl w:ilvl="3" w:tplc="F4109888">
      <w:numFmt w:val="bullet"/>
      <w:lvlText w:val="•"/>
      <w:lvlJc w:val="left"/>
      <w:pPr>
        <w:ind w:left="6601" w:hanging="675"/>
      </w:pPr>
      <w:rPr>
        <w:rFonts w:hint="default"/>
      </w:rPr>
    </w:lvl>
    <w:lvl w:ilvl="4" w:tplc="06367F04">
      <w:numFmt w:val="bullet"/>
      <w:lvlText w:val="•"/>
      <w:lvlJc w:val="left"/>
      <w:pPr>
        <w:ind w:left="8249" w:hanging="675"/>
      </w:pPr>
      <w:rPr>
        <w:rFonts w:hint="default"/>
      </w:rPr>
    </w:lvl>
    <w:lvl w:ilvl="5" w:tplc="2214A648">
      <w:numFmt w:val="bullet"/>
      <w:lvlText w:val="•"/>
      <w:lvlJc w:val="left"/>
      <w:pPr>
        <w:ind w:left="9896" w:hanging="675"/>
      </w:pPr>
      <w:rPr>
        <w:rFonts w:hint="default"/>
      </w:rPr>
    </w:lvl>
    <w:lvl w:ilvl="6" w:tplc="AAE8F0E2">
      <w:numFmt w:val="bullet"/>
      <w:lvlText w:val="•"/>
      <w:lvlJc w:val="left"/>
      <w:pPr>
        <w:ind w:left="11543" w:hanging="675"/>
      </w:pPr>
      <w:rPr>
        <w:rFonts w:hint="default"/>
      </w:rPr>
    </w:lvl>
    <w:lvl w:ilvl="7" w:tplc="8F40325A">
      <w:numFmt w:val="bullet"/>
      <w:lvlText w:val="•"/>
      <w:lvlJc w:val="left"/>
      <w:pPr>
        <w:ind w:left="13191" w:hanging="675"/>
      </w:pPr>
      <w:rPr>
        <w:rFonts w:hint="default"/>
      </w:rPr>
    </w:lvl>
    <w:lvl w:ilvl="8" w:tplc="2A7431DE">
      <w:numFmt w:val="bullet"/>
      <w:lvlText w:val="•"/>
      <w:lvlJc w:val="left"/>
      <w:pPr>
        <w:ind w:left="14838" w:hanging="675"/>
      </w:pPr>
      <w:rPr>
        <w:rFonts w:hint="default"/>
      </w:rPr>
    </w:lvl>
  </w:abstractNum>
  <w:abstractNum w:abstractNumId="16" w15:restartNumberingAfterBreak="0">
    <w:nsid w:val="3F51507E"/>
    <w:multiLevelType w:val="hybridMultilevel"/>
    <w:tmpl w:val="25046ACC"/>
    <w:lvl w:ilvl="0" w:tplc="E26E4464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w w:val="105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7" w15:restartNumberingAfterBreak="0">
    <w:nsid w:val="4BA9598C"/>
    <w:multiLevelType w:val="hybridMultilevel"/>
    <w:tmpl w:val="858A72B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F3C4A3E"/>
    <w:multiLevelType w:val="hybridMultilevel"/>
    <w:tmpl w:val="D1A41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81124"/>
    <w:multiLevelType w:val="hybridMultilevel"/>
    <w:tmpl w:val="E9CA714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49E5511"/>
    <w:multiLevelType w:val="hybridMultilevel"/>
    <w:tmpl w:val="5F36F838"/>
    <w:lvl w:ilvl="0" w:tplc="4B74158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D34C7"/>
    <w:multiLevelType w:val="hybridMultilevel"/>
    <w:tmpl w:val="06DC7F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31E7F"/>
    <w:multiLevelType w:val="hybridMultilevel"/>
    <w:tmpl w:val="801C39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9"/>
  </w:num>
  <w:num w:numId="6">
    <w:abstractNumId w:val="9"/>
  </w:num>
  <w:num w:numId="7">
    <w:abstractNumId w:val="14"/>
  </w:num>
  <w:num w:numId="8">
    <w:abstractNumId w:val="6"/>
  </w:num>
  <w:num w:numId="9">
    <w:abstractNumId w:val="15"/>
  </w:num>
  <w:num w:numId="10">
    <w:abstractNumId w:val="16"/>
  </w:num>
  <w:num w:numId="11">
    <w:abstractNumId w:val="11"/>
  </w:num>
  <w:num w:numId="12">
    <w:abstractNumId w:val="17"/>
  </w:num>
  <w:num w:numId="13">
    <w:abstractNumId w:val="21"/>
  </w:num>
  <w:num w:numId="14">
    <w:abstractNumId w:val="10"/>
  </w:num>
  <w:num w:numId="15">
    <w:abstractNumId w:val="22"/>
  </w:num>
  <w:num w:numId="16">
    <w:abstractNumId w:val="7"/>
  </w:num>
  <w:num w:numId="17">
    <w:abstractNumId w:val="5"/>
  </w:num>
  <w:num w:numId="18">
    <w:abstractNumId w:val="8"/>
  </w:num>
  <w:num w:numId="19">
    <w:abstractNumId w:val="18"/>
  </w:num>
  <w:num w:numId="20">
    <w:abstractNumId w:val="20"/>
  </w:num>
  <w:num w:numId="21">
    <w:abstractNumId w:val="12"/>
  </w:num>
  <w:num w:numId="22">
    <w:abstractNumId w:val="1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5F"/>
    <w:rsid w:val="00006C8B"/>
    <w:rsid w:val="00016107"/>
    <w:rsid w:val="00020B1C"/>
    <w:rsid w:val="000357B1"/>
    <w:rsid w:val="00036286"/>
    <w:rsid w:val="000414B6"/>
    <w:rsid w:val="0004273B"/>
    <w:rsid w:val="000449EB"/>
    <w:rsid w:val="00051620"/>
    <w:rsid w:val="000564EE"/>
    <w:rsid w:val="00060534"/>
    <w:rsid w:val="0006122A"/>
    <w:rsid w:val="00065D60"/>
    <w:rsid w:val="00066973"/>
    <w:rsid w:val="0007356D"/>
    <w:rsid w:val="000A21EA"/>
    <w:rsid w:val="000A7241"/>
    <w:rsid w:val="000A7A55"/>
    <w:rsid w:val="000B6885"/>
    <w:rsid w:val="000C5EA5"/>
    <w:rsid w:val="000C7A1C"/>
    <w:rsid w:val="000D16CD"/>
    <w:rsid w:val="000D3525"/>
    <w:rsid w:val="000D3948"/>
    <w:rsid w:val="000D470E"/>
    <w:rsid w:val="000E43B1"/>
    <w:rsid w:val="00111282"/>
    <w:rsid w:val="00111DAD"/>
    <w:rsid w:val="00115C82"/>
    <w:rsid w:val="00116B8C"/>
    <w:rsid w:val="00124518"/>
    <w:rsid w:val="0013221B"/>
    <w:rsid w:val="001363B6"/>
    <w:rsid w:val="00140247"/>
    <w:rsid w:val="00140687"/>
    <w:rsid w:val="001423D9"/>
    <w:rsid w:val="00146CE0"/>
    <w:rsid w:val="0015088D"/>
    <w:rsid w:val="00154284"/>
    <w:rsid w:val="00172AEE"/>
    <w:rsid w:val="00174987"/>
    <w:rsid w:val="00174D54"/>
    <w:rsid w:val="001874A4"/>
    <w:rsid w:val="00194921"/>
    <w:rsid w:val="0019781A"/>
    <w:rsid w:val="001A0547"/>
    <w:rsid w:val="001D1994"/>
    <w:rsid w:val="001D354D"/>
    <w:rsid w:val="001D6558"/>
    <w:rsid w:val="001E68F6"/>
    <w:rsid w:val="001E7072"/>
    <w:rsid w:val="001F71D6"/>
    <w:rsid w:val="00205522"/>
    <w:rsid w:val="00215BF9"/>
    <w:rsid w:val="00216377"/>
    <w:rsid w:val="00217E51"/>
    <w:rsid w:val="002208EE"/>
    <w:rsid w:val="0022157C"/>
    <w:rsid w:val="002375D8"/>
    <w:rsid w:val="00237D49"/>
    <w:rsid w:val="00254604"/>
    <w:rsid w:val="00270D64"/>
    <w:rsid w:val="002730E3"/>
    <w:rsid w:val="00275711"/>
    <w:rsid w:val="00275D11"/>
    <w:rsid w:val="0029413D"/>
    <w:rsid w:val="002A244D"/>
    <w:rsid w:val="002A2C11"/>
    <w:rsid w:val="002A62F1"/>
    <w:rsid w:val="002B47D4"/>
    <w:rsid w:val="002C201B"/>
    <w:rsid w:val="002C2707"/>
    <w:rsid w:val="002C29DE"/>
    <w:rsid w:val="002D1BA2"/>
    <w:rsid w:val="002D2EB1"/>
    <w:rsid w:val="002E0E51"/>
    <w:rsid w:val="002E443E"/>
    <w:rsid w:val="002F05AE"/>
    <w:rsid w:val="002F0A38"/>
    <w:rsid w:val="002F2510"/>
    <w:rsid w:val="00301FF9"/>
    <w:rsid w:val="0030291D"/>
    <w:rsid w:val="00304245"/>
    <w:rsid w:val="00305CAD"/>
    <w:rsid w:val="00313B5D"/>
    <w:rsid w:val="00313C48"/>
    <w:rsid w:val="003140C7"/>
    <w:rsid w:val="00333EC4"/>
    <w:rsid w:val="00340482"/>
    <w:rsid w:val="003440F8"/>
    <w:rsid w:val="0035025D"/>
    <w:rsid w:val="003538BB"/>
    <w:rsid w:val="003560D2"/>
    <w:rsid w:val="0036312D"/>
    <w:rsid w:val="0036403D"/>
    <w:rsid w:val="003657E5"/>
    <w:rsid w:val="003672EB"/>
    <w:rsid w:val="003678DF"/>
    <w:rsid w:val="003742CC"/>
    <w:rsid w:val="003838A8"/>
    <w:rsid w:val="00386B9F"/>
    <w:rsid w:val="00387B5A"/>
    <w:rsid w:val="0039215E"/>
    <w:rsid w:val="003A1F77"/>
    <w:rsid w:val="003A2656"/>
    <w:rsid w:val="003B0065"/>
    <w:rsid w:val="003B0084"/>
    <w:rsid w:val="003C2F6F"/>
    <w:rsid w:val="003D5542"/>
    <w:rsid w:val="003E1FB3"/>
    <w:rsid w:val="003E7254"/>
    <w:rsid w:val="003E7EF6"/>
    <w:rsid w:val="003F017A"/>
    <w:rsid w:val="003F1B27"/>
    <w:rsid w:val="003F1D5C"/>
    <w:rsid w:val="003F7AB4"/>
    <w:rsid w:val="00402C49"/>
    <w:rsid w:val="00414BE6"/>
    <w:rsid w:val="00414DB2"/>
    <w:rsid w:val="00416601"/>
    <w:rsid w:val="0042339F"/>
    <w:rsid w:val="0043077F"/>
    <w:rsid w:val="0043290A"/>
    <w:rsid w:val="00433660"/>
    <w:rsid w:val="00435632"/>
    <w:rsid w:val="00435B69"/>
    <w:rsid w:val="00435BAB"/>
    <w:rsid w:val="00436C57"/>
    <w:rsid w:val="00437D09"/>
    <w:rsid w:val="00450268"/>
    <w:rsid w:val="00450730"/>
    <w:rsid w:val="00453E49"/>
    <w:rsid w:val="00463F74"/>
    <w:rsid w:val="004700AE"/>
    <w:rsid w:val="00472529"/>
    <w:rsid w:val="00476D96"/>
    <w:rsid w:val="00481755"/>
    <w:rsid w:val="00483EDD"/>
    <w:rsid w:val="00487F20"/>
    <w:rsid w:val="00495A34"/>
    <w:rsid w:val="00496BF3"/>
    <w:rsid w:val="004A7B7B"/>
    <w:rsid w:val="004B1FF9"/>
    <w:rsid w:val="004B401E"/>
    <w:rsid w:val="004C2E18"/>
    <w:rsid w:val="004C4737"/>
    <w:rsid w:val="004C70BA"/>
    <w:rsid w:val="004C7E85"/>
    <w:rsid w:val="004C7EBB"/>
    <w:rsid w:val="004D0829"/>
    <w:rsid w:val="004D3093"/>
    <w:rsid w:val="004D59DD"/>
    <w:rsid w:val="004F01F1"/>
    <w:rsid w:val="004F25D4"/>
    <w:rsid w:val="004F2D95"/>
    <w:rsid w:val="004F6941"/>
    <w:rsid w:val="005142F0"/>
    <w:rsid w:val="00520788"/>
    <w:rsid w:val="0052592E"/>
    <w:rsid w:val="005302DC"/>
    <w:rsid w:val="00533460"/>
    <w:rsid w:val="00533CE6"/>
    <w:rsid w:val="005357D3"/>
    <w:rsid w:val="0054154C"/>
    <w:rsid w:val="0054417A"/>
    <w:rsid w:val="00544EA0"/>
    <w:rsid w:val="005503A8"/>
    <w:rsid w:val="005856E2"/>
    <w:rsid w:val="005872B3"/>
    <w:rsid w:val="0059200C"/>
    <w:rsid w:val="005A03A4"/>
    <w:rsid w:val="005B50AD"/>
    <w:rsid w:val="005C416D"/>
    <w:rsid w:val="005C5055"/>
    <w:rsid w:val="005C569A"/>
    <w:rsid w:val="005C721B"/>
    <w:rsid w:val="005D1005"/>
    <w:rsid w:val="005D36A9"/>
    <w:rsid w:val="005D4D4F"/>
    <w:rsid w:val="005E6A8C"/>
    <w:rsid w:val="005E7DD1"/>
    <w:rsid w:val="005F0D5D"/>
    <w:rsid w:val="005F560B"/>
    <w:rsid w:val="00603E0D"/>
    <w:rsid w:val="00605808"/>
    <w:rsid w:val="00620BF2"/>
    <w:rsid w:val="00623403"/>
    <w:rsid w:val="006243AD"/>
    <w:rsid w:val="006247D2"/>
    <w:rsid w:val="00630FB4"/>
    <w:rsid w:val="00637C2C"/>
    <w:rsid w:val="00654D11"/>
    <w:rsid w:val="006656FD"/>
    <w:rsid w:val="00665F7A"/>
    <w:rsid w:val="006678A9"/>
    <w:rsid w:val="00671C16"/>
    <w:rsid w:val="00677146"/>
    <w:rsid w:val="006914C4"/>
    <w:rsid w:val="006920E6"/>
    <w:rsid w:val="00694883"/>
    <w:rsid w:val="00696E68"/>
    <w:rsid w:val="006A2A7E"/>
    <w:rsid w:val="006A476C"/>
    <w:rsid w:val="006B074E"/>
    <w:rsid w:val="006B215F"/>
    <w:rsid w:val="006B40CD"/>
    <w:rsid w:val="006B7E82"/>
    <w:rsid w:val="006C22F9"/>
    <w:rsid w:val="006C578D"/>
    <w:rsid w:val="006C69EA"/>
    <w:rsid w:val="006D04A4"/>
    <w:rsid w:val="006E1E6A"/>
    <w:rsid w:val="006E52D2"/>
    <w:rsid w:val="00700E14"/>
    <w:rsid w:val="00726109"/>
    <w:rsid w:val="00731AE0"/>
    <w:rsid w:val="007333DE"/>
    <w:rsid w:val="00736122"/>
    <w:rsid w:val="00744ECA"/>
    <w:rsid w:val="007526CC"/>
    <w:rsid w:val="007643DB"/>
    <w:rsid w:val="00767C7C"/>
    <w:rsid w:val="007742AB"/>
    <w:rsid w:val="00774E88"/>
    <w:rsid w:val="00777F7E"/>
    <w:rsid w:val="00785DA8"/>
    <w:rsid w:val="007939A8"/>
    <w:rsid w:val="0079598C"/>
    <w:rsid w:val="00796FC0"/>
    <w:rsid w:val="007A168A"/>
    <w:rsid w:val="007A2FFE"/>
    <w:rsid w:val="007A66A3"/>
    <w:rsid w:val="007B76C0"/>
    <w:rsid w:val="007C1C52"/>
    <w:rsid w:val="007C63C2"/>
    <w:rsid w:val="007C791A"/>
    <w:rsid w:val="007D29BD"/>
    <w:rsid w:val="007D5B17"/>
    <w:rsid w:val="007E2410"/>
    <w:rsid w:val="007E79A8"/>
    <w:rsid w:val="007F5305"/>
    <w:rsid w:val="007F549D"/>
    <w:rsid w:val="007F783C"/>
    <w:rsid w:val="00804C72"/>
    <w:rsid w:val="008072BA"/>
    <w:rsid w:val="00812A2E"/>
    <w:rsid w:val="00814124"/>
    <w:rsid w:val="008152CC"/>
    <w:rsid w:val="00816D58"/>
    <w:rsid w:val="00816F90"/>
    <w:rsid w:val="00817AF3"/>
    <w:rsid w:val="00817B60"/>
    <w:rsid w:val="00820F86"/>
    <w:rsid w:val="00827538"/>
    <w:rsid w:val="008340FB"/>
    <w:rsid w:val="00837EF7"/>
    <w:rsid w:val="0084340E"/>
    <w:rsid w:val="0085269A"/>
    <w:rsid w:val="008530A0"/>
    <w:rsid w:val="00867EA1"/>
    <w:rsid w:val="008715CC"/>
    <w:rsid w:val="0087374F"/>
    <w:rsid w:val="00877BDD"/>
    <w:rsid w:val="0088482A"/>
    <w:rsid w:val="00884FA3"/>
    <w:rsid w:val="0089628A"/>
    <w:rsid w:val="00896ED3"/>
    <w:rsid w:val="008A1B33"/>
    <w:rsid w:val="008A428F"/>
    <w:rsid w:val="008B1E9C"/>
    <w:rsid w:val="008B747B"/>
    <w:rsid w:val="008C0280"/>
    <w:rsid w:val="008C0ECC"/>
    <w:rsid w:val="008C457A"/>
    <w:rsid w:val="008D147F"/>
    <w:rsid w:val="008E0AFF"/>
    <w:rsid w:val="008E1A64"/>
    <w:rsid w:val="008F7F24"/>
    <w:rsid w:val="00911DD8"/>
    <w:rsid w:val="00914E8B"/>
    <w:rsid w:val="00916BB5"/>
    <w:rsid w:val="009249F0"/>
    <w:rsid w:val="0093149F"/>
    <w:rsid w:val="0093532D"/>
    <w:rsid w:val="009428AA"/>
    <w:rsid w:val="009455AB"/>
    <w:rsid w:val="00951A49"/>
    <w:rsid w:val="00955834"/>
    <w:rsid w:val="00960E7E"/>
    <w:rsid w:val="0096475F"/>
    <w:rsid w:val="0096581A"/>
    <w:rsid w:val="009754E7"/>
    <w:rsid w:val="009778CE"/>
    <w:rsid w:val="0098372E"/>
    <w:rsid w:val="00990D51"/>
    <w:rsid w:val="0099190B"/>
    <w:rsid w:val="009A08CF"/>
    <w:rsid w:val="009A6FB9"/>
    <w:rsid w:val="009B69C6"/>
    <w:rsid w:val="009C4ECD"/>
    <w:rsid w:val="009D2497"/>
    <w:rsid w:val="009D45F7"/>
    <w:rsid w:val="009D6D0B"/>
    <w:rsid w:val="009E03C4"/>
    <w:rsid w:val="009E06DF"/>
    <w:rsid w:val="009E1ABB"/>
    <w:rsid w:val="009E5201"/>
    <w:rsid w:val="009F70EA"/>
    <w:rsid w:val="00A02237"/>
    <w:rsid w:val="00A05ACA"/>
    <w:rsid w:val="00A06737"/>
    <w:rsid w:val="00A12485"/>
    <w:rsid w:val="00A17809"/>
    <w:rsid w:val="00A34B73"/>
    <w:rsid w:val="00A34C3B"/>
    <w:rsid w:val="00A42343"/>
    <w:rsid w:val="00A42FAB"/>
    <w:rsid w:val="00A43723"/>
    <w:rsid w:val="00A4707F"/>
    <w:rsid w:val="00A5397B"/>
    <w:rsid w:val="00A6135C"/>
    <w:rsid w:val="00A613AE"/>
    <w:rsid w:val="00A7356B"/>
    <w:rsid w:val="00A866F3"/>
    <w:rsid w:val="00A90C87"/>
    <w:rsid w:val="00AA733F"/>
    <w:rsid w:val="00AB70B7"/>
    <w:rsid w:val="00AC224E"/>
    <w:rsid w:val="00AC2F89"/>
    <w:rsid w:val="00AC3BB3"/>
    <w:rsid w:val="00AC716C"/>
    <w:rsid w:val="00AD2FB8"/>
    <w:rsid w:val="00AD753C"/>
    <w:rsid w:val="00AE002E"/>
    <w:rsid w:val="00AE0F62"/>
    <w:rsid w:val="00AE5B11"/>
    <w:rsid w:val="00AE6064"/>
    <w:rsid w:val="00AF084D"/>
    <w:rsid w:val="00AF103A"/>
    <w:rsid w:val="00B03F28"/>
    <w:rsid w:val="00B0574D"/>
    <w:rsid w:val="00B25C8A"/>
    <w:rsid w:val="00B262EF"/>
    <w:rsid w:val="00B36AD3"/>
    <w:rsid w:val="00B411B0"/>
    <w:rsid w:val="00B413C0"/>
    <w:rsid w:val="00B50B44"/>
    <w:rsid w:val="00B62370"/>
    <w:rsid w:val="00B8033C"/>
    <w:rsid w:val="00B82613"/>
    <w:rsid w:val="00B85A3D"/>
    <w:rsid w:val="00B862ED"/>
    <w:rsid w:val="00B87580"/>
    <w:rsid w:val="00B90AEA"/>
    <w:rsid w:val="00B9265A"/>
    <w:rsid w:val="00BA6687"/>
    <w:rsid w:val="00BA7064"/>
    <w:rsid w:val="00BB241F"/>
    <w:rsid w:val="00BB46EE"/>
    <w:rsid w:val="00BB6F23"/>
    <w:rsid w:val="00BC380C"/>
    <w:rsid w:val="00BC3A56"/>
    <w:rsid w:val="00BD1CAA"/>
    <w:rsid w:val="00BD526F"/>
    <w:rsid w:val="00BE3453"/>
    <w:rsid w:val="00BF7196"/>
    <w:rsid w:val="00C02B5C"/>
    <w:rsid w:val="00C316C9"/>
    <w:rsid w:val="00C33A5E"/>
    <w:rsid w:val="00C34B4E"/>
    <w:rsid w:val="00C51CF8"/>
    <w:rsid w:val="00C548E6"/>
    <w:rsid w:val="00C562D8"/>
    <w:rsid w:val="00C56672"/>
    <w:rsid w:val="00C62CF2"/>
    <w:rsid w:val="00C6611C"/>
    <w:rsid w:val="00C67D67"/>
    <w:rsid w:val="00C759EE"/>
    <w:rsid w:val="00C84592"/>
    <w:rsid w:val="00C848B3"/>
    <w:rsid w:val="00C92DA0"/>
    <w:rsid w:val="00CA3A5D"/>
    <w:rsid w:val="00CA6592"/>
    <w:rsid w:val="00CB3C2F"/>
    <w:rsid w:val="00CC03CA"/>
    <w:rsid w:val="00CC1BA6"/>
    <w:rsid w:val="00CC683D"/>
    <w:rsid w:val="00CD015C"/>
    <w:rsid w:val="00CD290E"/>
    <w:rsid w:val="00CD4931"/>
    <w:rsid w:val="00CD5327"/>
    <w:rsid w:val="00CE05C4"/>
    <w:rsid w:val="00CE4A53"/>
    <w:rsid w:val="00CE6EBE"/>
    <w:rsid w:val="00D30E49"/>
    <w:rsid w:val="00D42E0B"/>
    <w:rsid w:val="00D5132F"/>
    <w:rsid w:val="00D51C31"/>
    <w:rsid w:val="00D55FFE"/>
    <w:rsid w:val="00D6457A"/>
    <w:rsid w:val="00D64D3E"/>
    <w:rsid w:val="00D72251"/>
    <w:rsid w:val="00D73788"/>
    <w:rsid w:val="00D81F54"/>
    <w:rsid w:val="00D866A8"/>
    <w:rsid w:val="00D87254"/>
    <w:rsid w:val="00D87A19"/>
    <w:rsid w:val="00D90717"/>
    <w:rsid w:val="00D9727F"/>
    <w:rsid w:val="00DA0299"/>
    <w:rsid w:val="00DA0788"/>
    <w:rsid w:val="00DA13FD"/>
    <w:rsid w:val="00DA1F6E"/>
    <w:rsid w:val="00DA4F15"/>
    <w:rsid w:val="00DA7C73"/>
    <w:rsid w:val="00DB2156"/>
    <w:rsid w:val="00DC503D"/>
    <w:rsid w:val="00DD0352"/>
    <w:rsid w:val="00DD45D5"/>
    <w:rsid w:val="00DE0E9C"/>
    <w:rsid w:val="00DF6919"/>
    <w:rsid w:val="00DF69BE"/>
    <w:rsid w:val="00DF7657"/>
    <w:rsid w:val="00E036EA"/>
    <w:rsid w:val="00E07ED5"/>
    <w:rsid w:val="00E1430C"/>
    <w:rsid w:val="00E152AC"/>
    <w:rsid w:val="00E15774"/>
    <w:rsid w:val="00E23273"/>
    <w:rsid w:val="00E236C4"/>
    <w:rsid w:val="00E57D4C"/>
    <w:rsid w:val="00E617C3"/>
    <w:rsid w:val="00E61AFD"/>
    <w:rsid w:val="00E62190"/>
    <w:rsid w:val="00E732F7"/>
    <w:rsid w:val="00E818EB"/>
    <w:rsid w:val="00E8304C"/>
    <w:rsid w:val="00E84512"/>
    <w:rsid w:val="00E909A9"/>
    <w:rsid w:val="00E953DE"/>
    <w:rsid w:val="00E9575B"/>
    <w:rsid w:val="00E9648F"/>
    <w:rsid w:val="00EA0F1D"/>
    <w:rsid w:val="00EC2D55"/>
    <w:rsid w:val="00ED2C19"/>
    <w:rsid w:val="00ED6085"/>
    <w:rsid w:val="00ED743D"/>
    <w:rsid w:val="00EE555E"/>
    <w:rsid w:val="00EE5727"/>
    <w:rsid w:val="00EF0B96"/>
    <w:rsid w:val="00EF667F"/>
    <w:rsid w:val="00EF6FE6"/>
    <w:rsid w:val="00EF72AD"/>
    <w:rsid w:val="00F003AB"/>
    <w:rsid w:val="00F00BCC"/>
    <w:rsid w:val="00F042B7"/>
    <w:rsid w:val="00F06B28"/>
    <w:rsid w:val="00F1004C"/>
    <w:rsid w:val="00F12901"/>
    <w:rsid w:val="00F17BB6"/>
    <w:rsid w:val="00F208E6"/>
    <w:rsid w:val="00F20F60"/>
    <w:rsid w:val="00F2484C"/>
    <w:rsid w:val="00F261A4"/>
    <w:rsid w:val="00F279A4"/>
    <w:rsid w:val="00F32E55"/>
    <w:rsid w:val="00F333D6"/>
    <w:rsid w:val="00F35B5E"/>
    <w:rsid w:val="00F424F0"/>
    <w:rsid w:val="00F43F7C"/>
    <w:rsid w:val="00F6151E"/>
    <w:rsid w:val="00F62465"/>
    <w:rsid w:val="00F7751F"/>
    <w:rsid w:val="00F87D47"/>
    <w:rsid w:val="00FB11E7"/>
    <w:rsid w:val="00FB7FE5"/>
    <w:rsid w:val="00FC1132"/>
    <w:rsid w:val="00FC6125"/>
    <w:rsid w:val="00FD27F5"/>
    <w:rsid w:val="00FD2E79"/>
    <w:rsid w:val="00FD3DFD"/>
    <w:rsid w:val="00FD69E8"/>
    <w:rsid w:val="00FE2112"/>
    <w:rsid w:val="00FE28CF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A2AB1"/>
  <w14:defaultImageDpi w14:val="0"/>
  <w15:docId w15:val="{72BCD112-4E75-4814-84C7-D6F6B0E0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C72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E70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972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</w:rPr>
  </w:style>
  <w:style w:type="paragraph" w:styleId="Naslov3">
    <w:name w:val="heading 3"/>
    <w:basedOn w:val="TableParagraph"/>
    <w:next w:val="Normal"/>
    <w:link w:val="Naslov3Char"/>
    <w:uiPriority w:val="9"/>
    <w:unhideWhenUsed/>
    <w:qFormat/>
    <w:rsid w:val="00D30E49"/>
    <w:pPr>
      <w:kinsoku w:val="0"/>
      <w:overflowPunct w:val="0"/>
      <w:spacing w:before="118" w:line="240" w:lineRule="atLeast"/>
      <w:ind w:right="845"/>
      <w:jc w:val="both"/>
      <w:outlineLvl w:val="2"/>
    </w:pPr>
    <w:rPr>
      <w:rFonts w:asciiTheme="minorHAnsi" w:hAnsiTheme="minorHAnsi" w:cstheme="minorHAnsi"/>
      <w:b/>
      <w:w w:val="110"/>
    </w:rPr>
  </w:style>
  <w:style w:type="paragraph" w:styleId="Naslov5">
    <w:name w:val="heading 5"/>
    <w:basedOn w:val="Normal"/>
    <w:link w:val="Naslov5Char"/>
    <w:uiPriority w:val="9"/>
    <w:qFormat/>
    <w:rsid w:val="005C721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uiPriority w:val="9"/>
    <w:locked/>
    <w:rsid w:val="005C721B"/>
    <w:rPr>
      <w:rFonts w:ascii="Times New Roman" w:hAnsi="Times New Roman" w:cs="Times New Roman"/>
      <w:b/>
      <w:bCs/>
      <w:sz w:val="20"/>
      <w:szCs w:val="20"/>
    </w:rPr>
  </w:style>
  <w:style w:type="paragraph" w:styleId="Tijeloteksta">
    <w:name w:val="Body Text"/>
    <w:aliases w:val="tekst"/>
    <w:basedOn w:val="Normal"/>
    <w:link w:val="TijelotekstaChar"/>
    <w:uiPriority w:val="1"/>
    <w:qFormat/>
    <w:rsid w:val="00B03F28"/>
    <w:pPr>
      <w:tabs>
        <w:tab w:val="left" w:pos="8789"/>
      </w:tabs>
      <w:ind w:right="701"/>
      <w:jc w:val="both"/>
    </w:pPr>
  </w:style>
  <w:style w:type="character" w:customStyle="1" w:styleId="TijelotekstaChar">
    <w:name w:val="Tijelo teksta Char"/>
    <w:aliases w:val="tekst Char"/>
    <w:basedOn w:val="Zadanifontodlomka"/>
    <w:link w:val="Tijeloteksta"/>
    <w:uiPriority w:val="1"/>
    <w:locked/>
    <w:rsid w:val="00B03F28"/>
    <w:rPr>
      <w:rFonts w:ascii="Times New Roman" w:hAnsi="Times New Roman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andardWeb">
    <w:name w:val="Normal (Web)"/>
    <w:basedOn w:val="Normal"/>
    <w:uiPriority w:val="99"/>
    <w:semiHidden/>
    <w:unhideWhenUsed/>
    <w:rsid w:val="005C721B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olor--primary">
    <w:name w:val="color--primary"/>
    <w:rsid w:val="005C721B"/>
  </w:style>
  <w:style w:type="table" w:customStyle="1" w:styleId="TableNormal">
    <w:name w:val="Table Normal"/>
    <w:uiPriority w:val="2"/>
    <w:semiHidden/>
    <w:unhideWhenUsed/>
    <w:qFormat/>
    <w:rsid w:val="000A7241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A1F6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A1F6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7EF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37EF7"/>
    <w:pPr>
      <w:suppressLineNumbers/>
    </w:pPr>
  </w:style>
  <w:style w:type="character" w:customStyle="1" w:styleId="Naslov2Char">
    <w:name w:val="Naslov 2 Char"/>
    <w:basedOn w:val="Zadanifontodlomka"/>
    <w:link w:val="Naslov2"/>
    <w:uiPriority w:val="9"/>
    <w:rsid w:val="00D9727F"/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</w:rPr>
  </w:style>
  <w:style w:type="paragraph" w:styleId="Bezproreda">
    <w:name w:val="No Spacing"/>
    <w:uiPriority w:val="1"/>
    <w:qFormat/>
    <w:rsid w:val="00C562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D30E49"/>
    <w:rPr>
      <w:rFonts w:cstheme="minorHAnsi"/>
      <w:b/>
      <w:w w:val="11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1E70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1E7072"/>
    <w:pPr>
      <w:widowControl/>
      <w:autoSpaceDE/>
      <w:autoSpaceDN/>
      <w:adjustRightInd/>
      <w:spacing w:line="259" w:lineRule="auto"/>
      <w:outlineLvl w:val="9"/>
    </w:pPr>
    <w:rPr>
      <w:lang w:val="en-US" w:eastAsia="en-US"/>
    </w:rPr>
  </w:style>
  <w:style w:type="paragraph" w:styleId="Sadraj2">
    <w:name w:val="toc 2"/>
    <w:basedOn w:val="Normal"/>
    <w:next w:val="Normal"/>
    <w:autoRedefine/>
    <w:uiPriority w:val="39"/>
    <w:unhideWhenUsed/>
    <w:rsid w:val="00DA4F15"/>
    <w:pPr>
      <w:tabs>
        <w:tab w:val="right" w:leader="dot" w:pos="10624"/>
      </w:tabs>
      <w:spacing w:after="100"/>
      <w:ind w:left="240"/>
    </w:pPr>
  </w:style>
  <w:style w:type="paragraph" w:styleId="Sadraj3">
    <w:name w:val="toc 3"/>
    <w:basedOn w:val="Normal"/>
    <w:next w:val="Normal"/>
    <w:autoRedefine/>
    <w:uiPriority w:val="39"/>
    <w:unhideWhenUsed/>
    <w:rsid w:val="00DA4F15"/>
    <w:pPr>
      <w:tabs>
        <w:tab w:val="left" w:pos="1100"/>
        <w:tab w:val="right" w:leader="dot" w:pos="10206"/>
        <w:tab w:val="right" w:leader="dot" w:pos="10900"/>
      </w:tabs>
      <w:spacing w:after="100"/>
      <w:ind w:left="480" w:right="276"/>
    </w:pPr>
  </w:style>
  <w:style w:type="character" w:styleId="Hiperveza">
    <w:name w:val="Hyperlink"/>
    <w:basedOn w:val="Zadanifontodlomka"/>
    <w:uiPriority w:val="99"/>
    <w:unhideWhenUsed/>
    <w:rsid w:val="001E7072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46CE0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46CE0"/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46CE0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46CE0"/>
    <w:rPr>
      <w:rFonts w:ascii="Times New Roman" w:hAnsi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CE4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harmeria.,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jekarna-vzz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460C0-B5CA-495A-87BC-5D42137A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5152</Words>
  <Characters>29372</Characters>
  <Application>Microsoft Office Word</Application>
  <DocSecurity>0</DocSecurity>
  <Lines>244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Lovorka Horvat</dc:creator>
  <cp:keywords/>
  <dc:description/>
  <cp:lastModifiedBy>Korisnik</cp:lastModifiedBy>
  <cp:revision>3</cp:revision>
  <cp:lastPrinted>2024-12-17T13:15:00Z</cp:lastPrinted>
  <dcterms:created xsi:type="dcterms:W3CDTF">2025-12-17T08:27:00Z</dcterms:created>
  <dcterms:modified xsi:type="dcterms:W3CDTF">2025-12-17T08:42:00Z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RICOH MP C2011</vt:lpwstr>
  </property>
</Properties>
</file>